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62B7E" w14:textId="77777777" w:rsidR="005943B1" w:rsidRDefault="000653A7">
      <w:r w:rsidRPr="000653A7">
        <w:rPr>
          <w:noProof/>
        </w:rPr>
        <w:drawing>
          <wp:inline distT="0" distB="0" distL="0" distR="0" wp14:anchorId="1E262BE5" wp14:editId="1E262BE6">
            <wp:extent cx="3543300" cy="1485900"/>
            <wp:effectExtent l="19050" t="0" r="0" b="0"/>
            <wp:docPr id="5"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3543300" cy="1485900"/>
                    </a:xfrm>
                    <a:prstGeom prst="rect">
                      <a:avLst/>
                    </a:prstGeom>
                    <a:noFill/>
                    <a:ln w="9525">
                      <a:noFill/>
                      <a:miter lim="800000"/>
                      <a:headEnd/>
                      <a:tailEnd/>
                    </a:ln>
                  </pic:spPr>
                </pic:pic>
              </a:graphicData>
            </a:graphic>
          </wp:inline>
        </w:drawing>
      </w:r>
    </w:p>
    <w:p w14:paraId="1E262B7F" w14:textId="77777777" w:rsidR="001A74C5" w:rsidRDefault="001A74C5"/>
    <w:p w14:paraId="1E262B80" w14:textId="77777777" w:rsidR="001A74C5" w:rsidRPr="00EA2414" w:rsidRDefault="001A74C5" w:rsidP="00EA2414">
      <w:pPr>
        <w:jc w:val="center"/>
        <w:rPr>
          <w:rFonts w:ascii="Arial" w:hAnsi="Arial" w:cs="Arial"/>
          <w:b/>
          <w:sz w:val="28"/>
          <w:szCs w:val="28"/>
        </w:rPr>
      </w:pPr>
    </w:p>
    <w:p w14:paraId="1E262B81" w14:textId="77777777" w:rsidR="000653A7" w:rsidRPr="004A7394" w:rsidRDefault="000653A7" w:rsidP="004A7394">
      <w:pPr>
        <w:jc w:val="center"/>
        <w:rPr>
          <w:rFonts w:ascii="Arial" w:hAnsi="Arial" w:cs="Arial"/>
          <w:b/>
          <w:sz w:val="48"/>
          <w:szCs w:val="48"/>
        </w:rPr>
      </w:pPr>
    </w:p>
    <w:p w14:paraId="1E262B83" w14:textId="77777777" w:rsidR="000653A7" w:rsidRDefault="000653A7"/>
    <w:p w14:paraId="1E262B84" w14:textId="42E2B231" w:rsidR="000653A7" w:rsidRDefault="001F4951" w:rsidP="000653A7">
      <w:pPr>
        <w:jc w:val="center"/>
        <w:rPr>
          <w:rFonts w:ascii="Arial" w:hAnsi="Arial" w:cs="Arial"/>
          <w:b/>
          <w:sz w:val="48"/>
          <w:szCs w:val="48"/>
        </w:rPr>
      </w:pPr>
      <w:r>
        <w:rPr>
          <w:rFonts w:ascii="Arial" w:hAnsi="Arial" w:cs="Arial"/>
          <w:b/>
          <w:sz w:val="48"/>
          <w:szCs w:val="48"/>
        </w:rPr>
        <w:t>Company Name</w:t>
      </w:r>
    </w:p>
    <w:p w14:paraId="1E262B85" w14:textId="77777777" w:rsidR="006B14EB" w:rsidRPr="000653A7" w:rsidRDefault="006B14EB" w:rsidP="000653A7">
      <w:pPr>
        <w:jc w:val="center"/>
        <w:rPr>
          <w:rFonts w:ascii="Arial" w:hAnsi="Arial" w:cs="Arial"/>
          <w:b/>
          <w:sz w:val="48"/>
          <w:szCs w:val="48"/>
        </w:rPr>
      </w:pPr>
    </w:p>
    <w:p w14:paraId="1E262B86" w14:textId="282A3A79" w:rsidR="000653A7" w:rsidRPr="000653A7" w:rsidRDefault="00832622" w:rsidP="000653A7">
      <w:pPr>
        <w:jc w:val="center"/>
        <w:rPr>
          <w:rFonts w:ascii="Arial" w:hAnsi="Arial" w:cs="Arial"/>
          <w:b/>
          <w:sz w:val="48"/>
          <w:szCs w:val="48"/>
        </w:rPr>
      </w:pPr>
      <w:r>
        <w:rPr>
          <w:rFonts w:ascii="Arial" w:hAnsi="Arial" w:cs="Arial"/>
          <w:b/>
          <w:sz w:val="48"/>
          <w:szCs w:val="48"/>
        </w:rPr>
        <w:t>E</w:t>
      </w:r>
      <w:r w:rsidR="00A52CD2">
        <w:rPr>
          <w:rFonts w:ascii="Arial" w:hAnsi="Arial" w:cs="Arial"/>
          <w:b/>
          <w:sz w:val="48"/>
          <w:szCs w:val="48"/>
        </w:rPr>
        <w:t>xecutive Market</w:t>
      </w:r>
      <w:r w:rsidR="000653A7" w:rsidRPr="000653A7">
        <w:rPr>
          <w:rFonts w:ascii="Arial" w:hAnsi="Arial" w:cs="Arial"/>
          <w:b/>
          <w:sz w:val="48"/>
          <w:szCs w:val="48"/>
        </w:rPr>
        <w:t xml:space="preserve"> </w:t>
      </w:r>
      <w:r w:rsidR="00A52CD2">
        <w:rPr>
          <w:rFonts w:ascii="Arial" w:hAnsi="Arial" w:cs="Arial"/>
          <w:b/>
          <w:sz w:val="48"/>
          <w:szCs w:val="48"/>
        </w:rPr>
        <w:t>Analysis</w:t>
      </w:r>
    </w:p>
    <w:p w14:paraId="1E262B87" w14:textId="77777777" w:rsidR="000653A7" w:rsidRPr="000653A7" w:rsidRDefault="000653A7" w:rsidP="000653A7">
      <w:pPr>
        <w:jc w:val="center"/>
        <w:rPr>
          <w:rFonts w:ascii="Arial" w:hAnsi="Arial" w:cs="Arial"/>
          <w:b/>
          <w:sz w:val="48"/>
          <w:szCs w:val="48"/>
        </w:rPr>
      </w:pPr>
    </w:p>
    <w:p w14:paraId="1E262B88" w14:textId="63BE3F2B" w:rsidR="000653A7" w:rsidRPr="000653A7" w:rsidRDefault="001F4951" w:rsidP="000653A7">
      <w:pPr>
        <w:jc w:val="center"/>
        <w:rPr>
          <w:rFonts w:ascii="Arial" w:hAnsi="Arial" w:cs="Arial"/>
          <w:b/>
          <w:sz w:val="48"/>
          <w:szCs w:val="48"/>
        </w:rPr>
      </w:pPr>
      <w:r>
        <w:rPr>
          <w:rFonts w:ascii="Arial" w:hAnsi="Arial" w:cs="Arial"/>
          <w:b/>
          <w:sz w:val="48"/>
          <w:szCs w:val="48"/>
        </w:rPr>
        <w:t>Month Year</w:t>
      </w:r>
    </w:p>
    <w:p w14:paraId="1E262B89" w14:textId="77777777" w:rsidR="000653A7" w:rsidRDefault="000653A7" w:rsidP="000653A7">
      <w:pPr>
        <w:jc w:val="center"/>
        <w:rPr>
          <w:b/>
          <w:sz w:val="48"/>
          <w:szCs w:val="48"/>
        </w:rPr>
      </w:pPr>
    </w:p>
    <w:p w14:paraId="1E262B8A" w14:textId="77777777" w:rsidR="000653A7" w:rsidRDefault="000653A7" w:rsidP="000653A7">
      <w:pPr>
        <w:jc w:val="center"/>
        <w:rPr>
          <w:b/>
          <w:sz w:val="48"/>
          <w:szCs w:val="48"/>
        </w:rPr>
      </w:pPr>
    </w:p>
    <w:p w14:paraId="1E262B8B" w14:textId="77777777" w:rsidR="000653A7" w:rsidRDefault="000653A7" w:rsidP="000653A7">
      <w:pPr>
        <w:jc w:val="center"/>
        <w:rPr>
          <w:b/>
          <w:sz w:val="48"/>
          <w:szCs w:val="48"/>
        </w:rPr>
      </w:pPr>
    </w:p>
    <w:p w14:paraId="1E262B8C" w14:textId="77777777" w:rsidR="000653A7" w:rsidRDefault="000653A7" w:rsidP="000653A7">
      <w:pPr>
        <w:jc w:val="center"/>
        <w:rPr>
          <w:b/>
          <w:sz w:val="48"/>
          <w:szCs w:val="48"/>
        </w:rPr>
      </w:pPr>
    </w:p>
    <w:p w14:paraId="1E262B8D" w14:textId="77777777" w:rsidR="000653A7" w:rsidRDefault="000653A7" w:rsidP="000653A7">
      <w:pPr>
        <w:jc w:val="center"/>
        <w:rPr>
          <w:b/>
          <w:sz w:val="48"/>
          <w:szCs w:val="48"/>
        </w:rPr>
      </w:pPr>
    </w:p>
    <w:p w14:paraId="1E262B8E" w14:textId="77777777" w:rsidR="00A80D26" w:rsidRPr="004E63C6" w:rsidRDefault="00A80D26" w:rsidP="00A80D26">
      <w:pPr>
        <w:rPr>
          <w:rFonts w:ascii="Arial" w:hAnsi="Arial" w:cs="Arial"/>
          <w:b/>
          <w:sz w:val="22"/>
          <w:szCs w:val="22"/>
          <w:u w:val="single"/>
        </w:rPr>
      </w:pPr>
      <w:r w:rsidRPr="004E63C6">
        <w:rPr>
          <w:rFonts w:ascii="Arial" w:hAnsi="Arial" w:cs="Arial"/>
          <w:b/>
          <w:i/>
          <w:iCs/>
          <w:sz w:val="22"/>
          <w:szCs w:val="22"/>
        </w:rPr>
        <w:t xml:space="preserve">The information contained herein is of a confidential nature and is intended for the exclusive use of the persons or firm to whom it is furnished.   Reproduction, publication, or dissemination or portions hereof may not be made without the prior written approval of </w:t>
      </w:r>
      <w:r w:rsidR="004E63C6" w:rsidRPr="004E63C6">
        <w:rPr>
          <w:rFonts w:ascii="Arial" w:hAnsi="Arial" w:cs="Arial"/>
          <w:b/>
          <w:i/>
          <w:iCs/>
          <w:sz w:val="22"/>
          <w:szCs w:val="22"/>
        </w:rPr>
        <w:t>Total Reward Solutions, LLC</w:t>
      </w:r>
      <w:r w:rsidRPr="004E63C6">
        <w:rPr>
          <w:rFonts w:ascii="Arial" w:hAnsi="Arial" w:cs="Arial"/>
          <w:b/>
          <w:i/>
          <w:iCs/>
          <w:sz w:val="22"/>
          <w:szCs w:val="22"/>
        </w:rPr>
        <w:t>.</w:t>
      </w:r>
    </w:p>
    <w:p w14:paraId="1E262B8F" w14:textId="77777777" w:rsidR="000653A7" w:rsidRPr="000653A7" w:rsidRDefault="000653A7" w:rsidP="000653A7">
      <w:pPr>
        <w:rPr>
          <w:rFonts w:ascii="Arial" w:hAnsi="Arial" w:cs="Arial"/>
          <w:b/>
        </w:rPr>
      </w:pPr>
      <w:r w:rsidRPr="000653A7">
        <w:rPr>
          <w:rFonts w:ascii="Arial" w:hAnsi="Arial" w:cs="Arial"/>
          <w:b/>
          <w:noProof/>
        </w:rPr>
        <w:lastRenderedPageBreak/>
        <w:drawing>
          <wp:inline distT="0" distB="0" distL="0" distR="0" wp14:anchorId="1E262BE7" wp14:editId="1E262BE8">
            <wp:extent cx="2183130" cy="915506"/>
            <wp:effectExtent l="19050" t="0" r="7620" b="0"/>
            <wp:docPr id="6"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2183937" cy="915844"/>
                    </a:xfrm>
                    <a:prstGeom prst="rect">
                      <a:avLst/>
                    </a:prstGeom>
                    <a:noFill/>
                    <a:ln w="9525">
                      <a:noFill/>
                      <a:miter lim="800000"/>
                      <a:headEnd/>
                      <a:tailEnd/>
                    </a:ln>
                  </pic:spPr>
                </pic:pic>
              </a:graphicData>
            </a:graphic>
          </wp:inline>
        </w:drawing>
      </w:r>
    </w:p>
    <w:p w14:paraId="49810A77" w14:textId="08540E41" w:rsidR="00A93150" w:rsidRDefault="00630F82" w:rsidP="000653A7">
      <w:pPr>
        <w:rPr>
          <w:rFonts w:ascii="Arial" w:hAnsi="Arial" w:cs="Arial"/>
          <w:b/>
          <w:u w:val="single"/>
        </w:rPr>
      </w:pPr>
      <w:r>
        <w:rPr>
          <w:rFonts w:ascii="Arial" w:hAnsi="Arial" w:cs="Arial"/>
          <w:b/>
          <w:u w:val="single"/>
        </w:rPr>
        <w:t>Note:  All items in yellow must be customized.</w:t>
      </w:r>
    </w:p>
    <w:p w14:paraId="1E262B91" w14:textId="2E59E3B3" w:rsidR="000653A7" w:rsidRPr="00A761FD" w:rsidRDefault="008C4042" w:rsidP="000653A7">
      <w:pPr>
        <w:rPr>
          <w:rFonts w:ascii="Arial" w:hAnsi="Arial" w:cs="Arial"/>
          <w:b/>
          <w:u w:val="single"/>
        </w:rPr>
      </w:pPr>
      <w:r w:rsidRPr="00A761FD">
        <w:rPr>
          <w:rFonts w:ascii="Arial" w:hAnsi="Arial" w:cs="Arial"/>
          <w:b/>
          <w:u w:val="single"/>
        </w:rPr>
        <w:t>Background</w:t>
      </w:r>
    </w:p>
    <w:p w14:paraId="1E262B92" w14:textId="77777777" w:rsidR="00A672FA" w:rsidRDefault="00A672FA" w:rsidP="000653A7">
      <w:pPr>
        <w:rPr>
          <w:rFonts w:ascii="Arial" w:hAnsi="Arial" w:cs="Arial"/>
        </w:rPr>
      </w:pPr>
    </w:p>
    <w:p w14:paraId="1E262B93" w14:textId="09A5638E" w:rsidR="008C4042" w:rsidRDefault="008C4042" w:rsidP="000653A7">
      <w:pPr>
        <w:rPr>
          <w:rFonts w:ascii="Arial" w:hAnsi="Arial" w:cs="Arial"/>
        </w:rPr>
      </w:pPr>
      <w:r>
        <w:rPr>
          <w:rFonts w:ascii="Arial" w:hAnsi="Arial" w:cs="Arial"/>
        </w:rPr>
        <w:t>Total Reward Solutions was engaged to review</w:t>
      </w:r>
      <w:r w:rsidR="0053791A">
        <w:rPr>
          <w:rFonts w:ascii="Arial" w:hAnsi="Arial" w:cs="Arial"/>
        </w:rPr>
        <w:t xml:space="preserve"> the compensation for </w:t>
      </w:r>
      <w:r w:rsidR="00834D4F" w:rsidRPr="00834D4F">
        <w:rPr>
          <w:rFonts w:ascii="Arial" w:hAnsi="Arial" w:cs="Arial"/>
          <w:highlight w:val="yellow"/>
        </w:rPr>
        <w:t>four</w:t>
      </w:r>
      <w:r w:rsidR="00832622">
        <w:rPr>
          <w:rFonts w:ascii="Arial" w:hAnsi="Arial" w:cs="Arial"/>
        </w:rPr>
        <w:t xml:space="preserve"> executive </w:t>
      </w:r>
      <w:r w:rsidR="00535454">
        <w:rPr>
          <w:rFonts w:ascii="Arial" w:hAnsi="Arial" w:cs="Arial"/>
        </w:rPr>
        <w:t xml:space="preserve">roles at </w:t>
      </w:r>
      <w:r w:rsidR="00D90276" w:rsidRPr="00D90276">
        <w:rPr>
          <w:rFonts w:ascii="Arial" w:hAnsi="Arial" w:cs="Arial"/>
          <w:highlight w:val="yellow"/>
        </w:rPr>
        <w:t>Company Name</w:t>
      </w:r>
      <w:r w:rsidR="00646DC1">
        <w:rPr>
          <w:rFonts w:ascii="Arial" w:hAnsi="Arial" w:cs="Arial"/>
        </w:rPr>
        <w:t xml:space="preserve">, herein referred to as </w:t>
      </w:r>
      <w:r w:rsidR="00D90276" w:rsidRPr="00D90276">
        <w:rPr>
          <w:rFonts w:ascii="Arial" w:hAnsi="Arial" w:cs="Arial"/>
          <w:highlight w:val="yellow"/>
        </w:rPr>
        <w:t>abbreviation</w:t>
      </w:r>
      <w:r w:rsidR="00646DC1">
        <w:rPr>
          <w:rFonts w:ascii="Arial" w:hAnsi="Arial" w:cs="Arial"/>
        </w:rPr>
        <w:t xml:space="preserve">.  </w:t>
      </w:r>
      <w:r>
        <w:rPr>
          <w:rFonts w:ascii="Arial" w:hAnsi="Arial" w:cs="Arial"/>
        </w:rPr>
        <w:t xml:space="preserve">The project objectives were to review and validate current market pay </w:t>
      </w:r>
      <w:r w:rsidRPr="00C6581D">
        <w:rPr>
          <w:rFonts w:ascii="Arial" w:hAnsi="Arial" w:cs="Arial"/>
        </w:rPr>
        <w:t xml:space="preserve">for </w:t>
      </w:r>
      <w:r w:rsidR="00535454" w:rsidRPr="00C6581D">
        <w:rPr>
          <w:rFonts w:ascii="Arial" w:hAnsi="Arial" w:cs="Arial"/>
        </w:rPr>
        <w:t xml:space="preserve">these </w:t>
      </w:r>
      <w:r w:rsidR="00832622" w:rsidRPr="00C6581D">
        <w:rPr>
          <w:rFonts w:ascii="Arial" w:hAnsi="Arial" w:cs="Arial"/>
        </w:rPr>
        <w:t>executive</w:t>
      </w:r>
      <w:r w:rsidR="00535454" w:rsidRPr="00C6581D">
        <w:rPr>
          <w:rFonts w:ascii="Arial" w:hAnsi="Arial" w:cs="Arial"/>
        </w:rPr>
        <w:t xml:space="preserve"> roles</w:t>
      </w:r>
      <w:r w:rsidR="00316FE7" w:rsidRPr="00C6581D">
        <w:rPr>
          <w:rFonts w:ascii="Arial" w:hAnsi="Arial" w:cs="Arial"/>
        </w:rPr>
        <w:t xml:space="preserve"> </w:t>
      </w:r>
      <w:r w:rsidRPr="00C6581D">
        <w:rPr>
          <w:rFonts w:ascii="Arial" w:hAnsi="Arial" w:cs="Arial"/>
        </w:rPr>
        <w:t xml:space="preserve">and to ensure pay </w:t>
      </w:r>
      <w:r w:rsidR="00535454" w:rsidRPr="00C6581D">
        <w:rPr>
          <w:rFonts w:ascii="Arial" w:hAnsi="Arial" w:cs="Arial"/>
        </w:rPr>
        <w:t xml:space="preserve">ranges are </w:t>
      </w:r>
      <w:r w:rsidRPr="00C6581D">
        <w:rPr>
          <w:rFonts w:ascii="Arial" w:hAnsi="Arial" w:cs="Arial"/>
        </w:rPr>
        <w:t>aligned to market.</w:t>
      </w:r>
    </w:p>
    <w:p w14:paraId="1E262B94" w14:textId="77777777" w:rsidR="008C4042" w:rsidRDefault="008C4042" w:rsidP="000653A7">
      <w:pPr>
        <w:rPr>
          <w:rFonts w:ascii="Arial" w:hAnsi="Arial" w:cs="Arial"/>
        </w:rPr>
      </w:pPr>
    </w:p>
    <w:p w14:paraId="1E262B95" w14:textId="58420900" w:rsidR="00A761FD" w:rsidRDefault="008C4042" w:rsidP="000653A7">
      <w:pPr>
        <w:rPr>
          <w:rFonts w:ascii="Arial" w:hAnsi="Arial" w:cs="Arial"/>
        </w:rPr>
      </w:pPr>
      <w:r>
        <w:rPr>
          <w:rFonts w:ascii="Arial" w:hAnsi="Arial" w:cs="Arial"/>
        </w:rPr>
        <w:t xml:space="preserve">The specific deliverables included </w:t>
      </w:r>
      <w:r w:rsidR="00316FE7">
        <w:rPr>
          <w:rFonts w:ascii="Arial" w:hAnsi="Arial" w:cs="Arial"/>
        </w:rPr>
        <w:t xml:space="preserve">confirmation of the </w:t>
      </w:r>
      <w:r w:rsidR="00535454">
        <w:rPr>
          <w:rFonts w:ascii="Arial" w:hAnsi="Arial" w:cs="Arial"/>
        </w:rPr>
        <w:t>compensation philosophy</w:t>
      </w:r>
      <w:r w:rsidR="00316FE7">
        <w:rPr>
          <w:rFonts w:ascii="Arial" w:hAnsi="Arial" w:cs="Arial"/>
        </w:rPr>
        <w:t xml:space="preserve">, </w:t>
      </w:r>
      <w:r w:rsidR="00535454">
        <w:rPr>
          <w:rFonts w:ascii="Arial" w:hAnsi="Arial" w:cs="Arial"/>
        </w:rPr>
        <w:t>market pricing guidelines, ma</w:t>
      </w:r>
      <w:r w:rsidR="00B66399">
        <w:rPr>
          <w:rFonts w:ascii="Arial" w:hAnsi="Arial" w:cs="Arial"/>
        </w:rPr>
        <w:t xml:space="preserve">rket compensation information on </w:t>
      </w:r>
      <w:r w:rsidR="00156419" w:rsidRPr="00834D4F">
        <w:rPr>
          <w:rFonts w:ascii="Arial" w:hAnsi="Arial" w:cs="Arial"/>
          <w:highlight w:val="yellow"/>
        </w:rPr>
        <w:t>four</w:t>
      </w:r>
      <w:r w:rsidR="00156419">
        <w:rPr>
          <w:rFonts w:ascii="Arial" w:hAnsi="Arial" w:cs="Arial"/>
        </w:rPr>
        <w:t xml:space="preserve"> </w:t>
      </w:r>
      <w:r w:rsidR="00B66399">
        <w:rPr>
          <w:rFonts w:ascii="Arial" w:hAnsi="Arial" w:cs="Arial"/>
        </w:rPr>
        <w:t xml:space="preserve">positions to include base and total cash, </w:t>
      </w:r>
      <w:r w:rsidR="00535454">
        <w:rPr>
          <w:rFonts w:ascii="Arial" w:hAnsi="Arial" w:cs="Arial"/>
        </w:rPr>
        <w:t xml:space="preserve">establish pay ranges to reflect the current market, </w:t>
      </w:r>
      <w:r w:rsidR="00F62141">
        <w:rPr>
          <w:rFonts w:ascii="Arial" w:hAnsi="Arial" w:cs="Arial"/>
        </w:rPr>
        <w:t>analyze</w:t>
      </w:r>
      <w:r w:rsidR="00535454">
        <w:rPr>
          <w:rFonts w:ascii="Arial" w:hAnsi="Arial" w:cs="Arial"/>
        </w:rPr>
        <w:t xml:space="preserve"> current pay for </w:t>
      </w:r>
      <w:r w:rsidR="00535454" w:rsidRPr="00C6581D">
        <w:rPr>
          <w:rFonts w:ascii="Arial" w:hAnsi="Arial" w:cs="Arial"/>
        </w:rPr>
        <w:t xml:space="preserve">these </w:t>
      </w:r>
      <w:r w:rsidR="000C32D9" w:rsidRPr="00C6581D">
        <w:rPr>
          <w:rFonts w:ascii="Arial" w:hAnsi="Arial" w:cs="Arial"/>
        </w:rPr>
        <w:t>executives</w:t>
      </w:r>
      <w:r w:rsidR="00535454" w:rsidRPr="00C6581D">
        <w:rPr>
          <w:rFonts w:ascii="Arial" w:hAnsi="Arial" w:cs="Arial"/>
        </w:rPr>
        <w:t xml:space="preserve"> to</w:t>
      </w:r>
      <w:r w:rsidR="00535454">
        <w:rPr>
          <w:rFonts w:ascii="Arial" w:hAnsi="Arial" w:cs="Arial"/>
        </w:rPr>
        <w:t xml:space="preserve"> the market </w:t>
      </w:r>
      <w:r w:rsidR="00B66399">
        <w:rPr>
          <w:rFonts w:ascii="Arial" w:hAnsi="Arial" w:cs="Arial"/>
        </w:rPr>
        <w:t>pay</w:t>
      </w:r>
      <w:r w:rsidR="00535454">
        <w:rPr>
          <w:rFonts w:ascii="Arial" w:hAnsi="Arial" w:cs="Arial"/>
        </w:rPr>
        <w:t xml:space="preserve"> information</w:t>
      </w:r>
      <w:r w:rsidR="00B66399">
        <w:rPr>
          <w:rFonts w:ascii="Arial" w:hAnsi="Arial" w:cs="Arial"/>
        </w:rPr>
        <w:t xml:space="preserve">, </w:t>
      </w:r>
      <w:r w:rsidR="00F475D0">
        <w:rPr>
          <w:rFonts w:ascii="Arial" w:hAnsi="Arial" w:cs="Arial"/>
        </w:rPr>
        <w:t xml:space="preserve">make recommendations for any needed pay adjustments, </w:t>
      </w:r>
      <w:r w:rsidR="00B66399">
        <w:rPr>
          <w:rFonts w:ascii="Arial" w:hAnsi="Arial" w:cs="Arial"/>
        </w:rPr>
        <w:t xml:space="preserve">and provide a </w:t>
      </w:r>
      <w:r w:rsidR="00535454">
        <w:rPr>
          <w:rFonts w:ascii="Arial" w:hAnsi="Arial" w:cs="Arial"/>
        </w:rPr>
        <w:t xml:space="preserve">final </w:t>
      </w:r>
      <w:r w:rsidR="00832622">
        <w:rPr>
          <w:rFonts w:ascii="Arial" w:hAnsi="Arial" w:cs="Arial"/>
        </w:rPr>
        <w:t xml:space="preserve">report </w:t>
      </w:r>
      <w:r w:rsidR="00BA2106">
        <w:rPr>
          <w:rFonts w:ascii="Arial" w:hAnsi="Arial" w:cs="Arial"/>
        </w:rPr>
        <w:t>to include findings and recommendations</w:t>
      </w:r>
      <w:r w:rsidR="00B66399">
        <w:rPr>
          <w:rFonts w:ascii="Arial" w:hAnsi="Arial" w:cs="Arial"/>
        </w:rPr>
        <w:t xml:space="preserve">.  </w:t>
      </w:r>
    </w:p>
    <w:p w14:paraId="2D5087CE" w14:textId="0DE4039C" w:rsidR="00EB75D7" w:rsidRDefault="00EB75D7" w:rsidP="000653A7">
      <w:pPr>
        <w:rPr>
          <w:rFonts w:ascii="Arial" w:hAnsi="Arial" w:cs="Arial"/>
        </w:rPr>
      </w:pPr>
    </w:p>
    <w:p w14:paraId="1E262B97" w14:textId="77777777" w:rsidR="00A761FD" w:rsidRDefault="0037488B" w:rsidP="000653A7">
      <w:pPr>
        <w:rPr>
          <w:rFonts w:ascii="Arial" w:hAnsi="Arial" w:cs="Arial"/>
          <w:b/>
          <w:u w:val="single"/>
        </w:rPr>
      </w:pPr>
      <w:r>
        <w:rPr>
          <w:rFonts w:ascii="Arial" w:hAnsi="Arial" w:cs="Arial"/>
          <w:b/>
          <w:u w:val="single"/>
        </w:rPr>
        <w:t>Compensation Philosophy</w:t>
      </w:r>
    </w:p>
    <w:p w14:paraId="1E262B98" w14:textId="77777777" w:rsidR="00A672FA" w:rsidRDefault="00A672FA" w:rsidP="000653A7">
      <w:pPr>
        <w:rPr>
          <w:rFonts w:ascii="Arial" w:hAnsi="Arial" w:cs="Arial"/>
        </w:rPr>
      </w:pPr>
    </w:p>
    <w:p w14:paraId="1E262B99" w14:textId="695EBB8C" w:rsidR="00DF052B" w:rsidRDefault="00DF052B" w:rsidP="000653A7">
      <w:pPr>
        <w:rPr>
          <w:rFonts w:ascii="Arial" w:hAnsi="Arial" w:cs="Arial"/>
        </w:rPr>
      </w:pPr>
      <w:r>
        <w:rPr>
          <w:rFonts w:ascii="Arial" w:hAnsi="Arial" w:cs="Arial"/>
        </w:rPr>
        <w:t xml:space="preserve">Compensation philosophy was </w:t>
      </w:r>
      <w:r w:rsidR="00316FE7">
        <w:rPr>
          <w:rFonts w:ascii="Arial" w:hAnsi="Arial" w:cs="Arial"/>
        </w:rPr>
        <w:t>confirmed t</w:t>
      </w:r>
      <w:r>
        <w:rPr>
          <w:rFonts w:ascii="Arial" w:hAnsi="Arial" w:cs="Arial"/>
        </w:rPr>
        <w:t xml:space="preserve">o pay </w:t>
      </w:r>
      <w:r w:rsidR="009A5743">
        <w:rPr>
          <w:rFonts w:ascii="Arial" w:hAnsi="Arial" w:cs="Arial"/>
        </w:rPr>
        <w:t xml:space="preserve">on average at </w:t>
      </w:r>
      <w:r>
        <w:rPr>
          <w:rFonts w:ascii="Arial" w:hAnsi="Arial" w:cs="Arial"/>
        </w:rPr>
        <w:t xml:space="preserve">the </w:t>
      </w:r>
      <w:r w:rsidR="00A0406A" w:rsidRPr="00BD65D7">
        <w:rPr>
          <w:rFonts w:ascii="Arial" w:hAnsi="Arial" w:cs="Arial"/>
          <w:highlight w:val="yellow"/>
        </w:rPr>
        <w:t>50</w:t>
      </w:r>
      <w:r w:rsidRPr="00BD65D7">
        <w:rPr>
          <w:rFonts w:ascii="Arial" w:hAnsi="Arial" w:cs="Arial"/>
          <w:highlight w:val="yellow"/>
        </w:rPr>
        <w:t xml:space="preserve">th percentile of market for </w:t>
      </w:r>
      <w:r w:rsidR="002F7186">
        <w:rPr>
          <w:rFonts w:ascii="Arial" w:hAnsi="Arial" w:cs="Arial"/>
          <w:highlight w:val="yellow"/>
        </w:rPr>
        <w:t>Total Cash Compensation</w:t>
      </w:r>
      <w:r w:rsidR="00BC43A2">
        <w:rPr>
          <w:rFonts w:ascii="Arial" w:hAnsi="Arial" w:cs="Arial"/>
        </w:rPr>
        <w:t xml:space="preserve"> for key executives</w:t>
      </w:r>
      <w:r w:rsidR="00832622">
        <w:rPr>
          <w:rFonts w:ascii="Arial" w:hAnsi="Arial" w:cs="Arial"/>
        </w:rPr>
        <w:t xml:space="preserve">.  </w:t>
      </w:r>
    </w:p>
    <w:p w14:paraId="1E262B9A" w14:textId="77777777" w:rsidR="0037488B" w:rsidRDefault="0037488B" w:rsidP="000653A7">
      <w:pPr>
        <w:rPr>
          <w:rFonts w:ascii="Arial" w:hAnsi="Arial" w:cs="Arial"/>
        </w:rPr>
      </w:pPr>
    </w:p>
    <w:p w14:paraId="1E262B9B" w14:textId="77777777" w:rsidR="0037488B" w:rsidRPr="0037488B" w:rsidRDefault="0037488B" w:rsidP="000653A7">
      <w:pPr>
        <w:rPr>
          <w:rFonts w:ascii="Arial" w:hAnsi="Arial" w:cs="Arial"/>
          <w:b/>
          <w:u w:val="single"/>
        </w:rPr>
      </w:pPr>
      <w:r w:rsidRPr="0037488B">
        <w:rPr>
          <w:rFonts w:ascii="Arial" w:hAnsi="Arial" w:cs="Arial"/>
          <w:b/>
          <w:u w:val="single"/>
        </w:rPr>
        <w:t>Methodology</w:t>
      </w:r>
    </w:p>
    <w:p w14:paraId="1E262B9C" w14:textId="77777777" w:rsidR="00DF052B" w:rsidRDefault="00DF052B" w:rsidP="000653A7">
      <w:pPr>
        <w:rPr>
          <w:rFonts w:ascii="Arial" w:hAnsi="Arial" w:cs="Arial"/>
        </w:rPr>
      </w:pPr>
    </w:p>
    <w:p w14:paraId="1E262B9D" w14:textId="6EFF867A" w:rsidR="00535454" w:rsidRDefault="00535454" w:rsidP="00535454">
      <w:pPr>
        <w:rPr>
          <w:rFonts w:ascii="Arial" w:hAnsi="Arial" w:cs="Arial"/>
        </w:rPr>
      </w:pPr>
      <w:r>
        <w:rPr>
          <w:rFonts w:ascii="Arial" w:hAnsi="Arial" w:cs="Arial"/>
        </w:rPr>
        <w:t>T</w:t>
      </w:r>
      <w:r w:rsidR="00BD65D7">
        <w:rPr>
          <w:rFonts w:ascii="Arial" w:hAnsi="Arial" w:cs="Arial"/>
        </w:rPr>
        <w:t>wo</w:t>
      </w:r>
      <w:r>
        <w:rPr>
          <w:rFonts w:ascii="Arial" w:hAnsi="Arial" w:cs="Arial"/>
        </w:rPr>
        <w:t xml:space="preserve"> surveys </w:t>
      </w:r>
      <w:r w:rsidR="00BA2106">
        <w:rPr>
          <w:rFonts w:ascii="Arial" w:hAnsi="Arial" w:cs="Arial"/>
        </w:rPr>
        <w:t xml:space="preserve">databases </w:t>
      </w:r>
      <w:r>
        <w:rPr>
          <w:rFonts w:ascii="Arial" w:hAnsi="Arial" w:cs="Arial"/>
        </w:rPr>
        <w:t xml:space="preserve">were utilized to determine the market value of the </w:t>
      </w:r>
      <w:r w:rsidR="0085291D">
        <w:rPr>
          <w:rFonts w:ascii="Arial" w:hAnsi="Arial" w:cs="Arial"/>
        </w:rPr>
        <w:t>executive</w:t>
      </w:r>
      <w:r>
        <w:rPr>
          <w:rFonts w:ascii="Arial" w:hAnsi="Arial" w:cs="Arial"/>
        </w:rPr>
        <w:t xml:space="preserve"> roles</w:t>
      </w:r>
      <w:r w:rsidR="00EE4298">
        <w:rPr>
          <w:rFonts w:ascii="Arial" w:hAnsi="Arial" w:cs="Arial"/>
        </w:rPr>
        <w:t xml:space="preserve">.  </w:t>
      </w:r>
    </w:p>
    <w:p w14:paraId="1E262B9E" w14:textId="7976BE21" w:rsidR="00535454" w:rsidRPr="00A761FD" w:rsidRDefault="00535454" w:rsidP="00316FE7">
      <w:pPr>
        <w:ind w:left="1440" w:hanging="720"/>
        <w:rPr>
          <w:rFonts w:ascii="Arial" w:hAnsi="Arial" w:cs="Arial"/>
          <w:i/>
          <w:sz w:val="20"/>
          <w:szCs w:val="20"/>
        </w:rPr>
      </w:pPr>
      <w:r w:rsidRPr="00A761FD">
        <w:rPr>
          <w:rFonts w:ascii="Arial" w:hAnsi="Arial" w:cs="Arial"/>
          <w:i/>
          <w:sz w:val="20"/>
          <w:szCs w:val="20"/>
        </w:rPr>
        <w:t xml:space="preserve">1. CompAnalyst is a database that contains a compilation of </w:t>
      </w:r>
      <w:r w:rsidR="00DB1158">
        <w:rPr>
          <w:rFonts w:ascii="Arial" w:hAnsi="Arial" w:cs="Arial"/>
          <w:i/>
          <w:sz w:val="20"/>
          <w:szCs w:val="20"/>
        </w:rPr>
        <w:t>10</w:t>
      </w:r>
      <w:r w:rsidRPr="00A761FD">
        <w:rPr>
          <w:rFonts w:ascii="Arial" w:hAnsi="Arial" w:cs="Arial"/>
          <w:i/>
          <w:sz w:val="20"/>
          <w:szCs w:val="20"/>
        </w:rPr>
        <w:t xml:space="preserve">,000+ jobs with the data available by industry type, employee size, </w:t>
      </w:r>
      <w:r>
        <w:rPr>
          <w:rFonts w:ascii="Arial" w:hAnsi="Arial" w:cs="Arial"/>
          <w:i/>
          <w:sz w:val="20"/>
          <w:szCs w:val="20"/>
        </w:rPr>
        <w:t>revenue</w:t>
      </w:r>
      <w:r w:rsidR="00DE3CEE">
        <w:rPr>
          <w:rFonts w:ascii="Arial" w:hAnsi="Arial" w:cs="Arial"/>
          <w:i/>
          <w:sz w:val="20"/>
          <w:szCs w:val="20"/>
        </w:rPr>
        <w:t xml:space="preserve"> </w:t>
      </w:r>
      <w:r>
        <w:rPr>
          <w:rFonts w:ascii="Arial" w:hAnsi="Arial" w:cs="Arial"/>
          <w:i/>
          <w:sz w:val="20"/>
          <w:szCs w:val="20"/>
        </w:rPr>
        <w:t xml:space="preserve">size, </w:t>
      </w:r>
      <w:r w:rsidRPr="00A761FD">
        <w:rPr>
          <w:rFonts w:ascii="Arial" w:hAnsi="Arial" w:cs="Arial"/>
          <w:i/>
          <w:sz w:val="20"/>
          <w:szCs w:val="20"/>
        </w:rPr>
        <w:t>and</w:t>
      </w:r>
      <w:r w:rsidR="00316FE7">
        <w:rPr>
          <w:rFonts w:ascii="Arial" w:hAnsi="Arial" w:cs="Arial"/>
          <w:i/>
          <w:sz w:val="20"/>
          <w:szCs w:val="20"/>
        </w:rPr>
        <w:t xml:space="preserve"> </w:t>
      </w:r>
      <w:r w:rsidRPr="00A761FD">
        <w:rPr>
          <w:rFonts w:ascii="Arial" w:hAnsi="Arial" w:cs="Arial"/>
          <w:i/>
          <w:sz w:val="20"/>
          <w:szCs w:val="20"/>
        </w:rPr>
        <w:t>geographic location.</w:t>
      </w:r>
    </w:p>
    <w:p w14:paraId="1E262B9F" w14:textId="012DDFC9" w:rsidR="00535454" w:rsidRDefault="00535454" w:rsidP="00535454">
      <w:pPr>
        <w:rPr>
          <w:rFonts w:ascii="Arial" w:hAnsi="Arial" w:cs="Arial"/>
          <w:i/>
          <w:sz w:val="20"/>
          <w:szCs w:val="20"/>
        </w:rPr>
      </w:pPr>
      <w:r w:rsidRPr="00A761FD">
        <w:rPr>
          <w:rFonts w:ascii="Arial" w:hAnsi="Arial" w:cs="Arial"/>
          <w:i/>
          <w:sz w:val="20"/>
          <w:szCs w:val="20"/>
        </w:rPr>
        <w:tab/>
        <w:t>2. Economic Research Institute (ERI) is a database that contains a compilation of 6,600+ jobs with the data available by SIC code</w:t>
      </w:r>
      <w:r>
        <w:rPr>
          <w:rFonts w:ascii="Arial" w:hAnsi="Arial" w:cs="Arial"/>
          <w:i/>
          <w:sz w:val="20"/>
          <w:szCs w:val="20"/>
        </w:rPr>
        <w:t xml:space="preserve">, years of experience, </w:t>
      </w:r>
      <w:r>
        <w:rPr>
          <w:rFonts w:ascii="Arial" w:hAnsi="Arial" w:cs="Arial"/>
          <w:i/>
          <w:sz w:val="20"/>
          <w:szCs w:val="20"/>
        </w:rPr>
        <w:tab/>
      </w:r>
      <w:r w:rsidR="00316FE7">
        <w:rPr>
          <w:rFonts w:ascii="Arial" w:hAnsi="Arial" w:cs="Arial"/>
          <w:i/>
          <w:sz w:val="20"/>
          <w:szCs w:val="20"/>
        </w:rPr>
        <w:tab/>
      </w:r>
      <w:r w:rsidR="00316FE7">
        <w:rPr>
          <w:rFonts w:ascii="Arial" w:hAnsi="Arial" w:cs="Arial"/>
          <w:i/>
          <w:sz w:val="20"/>
          <w:szCs w:val="20"/>
        </w:rPr>
        <w:tab/>
      </w:r>
      <w:r>
        <w:rPr>
          <w:rFonts w:ascii="Arial" w:hAnsi="Arial" w:cs="Arial"/>
          <w:i/>
          <w:sz w:val="20"/>
          <w:szCs w:val="20"/>
        </w:rPr>
        <w:t>revenue</w:t>
      </w:r>
      <w:r w:rsidRPr="00A761FD">
        <w:rPr>
          <w:rFonts w:ascii="Arial" w:hAnsi="Arial" w:cs="Arial"/>
          <w:i/>
          <w:sz w:val="20"/>
          <w:szCs w:val="20"/>
        </w:rPr>
        <w:t xml:space="preserve"> and</w:t>
      </w:r>
      <w:r>
        <w:rPr>
          <w:rFonts w:ascii="Arial" w:hAnsi="Arial" w:cs="Arial"/>
          <w:i/>
          <w:sz w:val="20"/>
          <w:szCs w:val="20"/>
        </w:rPr>
        <w:t xml:space="preserve"> </w:t>
      </w:r>
      <w:r w:rsidRPr="00A761FD">
        <w:rPr>
          <w:rFonts w:ascii="Arial" w:hAnsi="Arial" w:cs="Arial"/>
          <w:i/>
          <w:sz w:val="20"/>
          <w:szCs w:val="20"/>
        </w:rPr>
        <w:t>geographic</w:t>
      </w:r>
      <w:r>
        <w:rPr>
          <w:rFonts w:ascii="Arial" w:hAnsi="Arial" w:cs="Arial"/>
          <w:i/>
          <w:sz w:val="20"/>
          <w:szCs w:val="20"/>
        </w:rPr>
        <w:t xml:space="preserve"> </w:t>
      </w:r>
      <w:r w:rsidRPr="00A761FD">
        <w:rPr>
          <w:rFonts w:ascii="Arial" w:hAnsi="Arial" w:cs="Arial"/>
          <w:i/>
          <w:sz w:val="20"/>
          <w:szCs w:val="20"/>
        </w:rPr>
        <w:t>location.</w:t>
      </w:r>
    </w:p>
    <w:p w14:paraId="1E262BA1" w14:textId="77777777" w:rsidR="00535454" w:rsidRDefault="00535454" w:rsidP="00535454">
      <w:pPr>
        <w:rPr>
          <w:rFonts w:ascii="Arial" w:hAnsi="Arial" w:cs="Arial"/>
        </w:rPr>
      </w:pPr>
    </w:p>
    <w:p w14:paraId="1E262BA2" w14:textId="77777777" w:rsidR="00535454" w:rsidRDefault="00535454" w:rsidP="00535454">
      <w:pPr>
        <w:rPr>
          <w:rFonts w:ascii="Arial" w:hAnsi="Arial" w:cs="Arial"/>
        </w:rPr>
      </w:pPr>
      <w:r>
        <w:rPr>
          <w:rFonts w:ascii="Arial" w:hAnsi="Arial" w:cs="Arial"/>
        </w:rPr>
        <w:t>Scopes used for data included:</w:t>
      </w:r>
    </w:p>
    <w:p w14:paraId="403AF36D" w14:textId="62BC7157" w:rsidR="008F31A5" w:rsidRDefault="00535454" w:rsidP="0085291D">
      <w:pPr>
        <w:pStyle w:val="ListParagraph"/>
        <w:numPr>
          <w:ilvl w:val="0"/>
          <w:numId w:val="1"/>
        </w:numPr>
        <w:rPr>
          <w:rFonts w:ascii="Arial" w:hAnsi="Arial" w:cs="Arial"/>
          <w:i/>
          <w:sz w:val="20"/>
          <w:szCs w:val="20"/>
        </w:rPr>
      </w:pPr>
      <w:r w:rsidRPr="0085291D">
        <w:rPr>
          <w:rFonts w:ascii="Arial" w:hAnsi="Arial" w:cs="Arial"/>
          <w:i/>
          <w:sz w:val="20"/>
          <w:szCs w:val="20"/>
        </w:rPr>
        <w:t xml:space="preserve">CompAnalyst </w:t>
      </w:r>
      <w:r w:rsidR="006B14EB">
        <w:rPr>
          <w:rFonts w:ascii="Arial" w:hAnsi="Arial" w:cs="Arial"/>
          <w:i/>
          <w:sz w:val="20"/>
          <w:szCs w:val="20"/>
        </w:rPr>
        <w:t>–</w:t>
      </w:r>
      <w:r w:rsidRPr="0085291D">
        <w:rPr>
          <w:rFonts w:ascii="Arial" w:hAnsi="Arial" w:cs="Arial"/>
          <w:i/>
          <w:sz w:val="20"/>
          <w:szCs w:val="20"/>
        </w:rPr>
        <w:t xml:space="preserve"> </w:t>
      </w:r>
      <w:r w:rsidR="00FA1178" w:rsidRPr="0059270D">
        <w:rPr>
          <w:rFonts w:ascii="Arial" w:hAnsi="Arial" w:cs="Arial"/>
          <w:i/>
          <w:sz w:val="20"/>
          <w:szCs w:val="20"/>
          <w:highlight w:val="yellow"/>
        </w:rPr>
        <w:t>Nonprofit</w:t>
      </w:r>
      <w:r w:rsidR="006F701D" w:rsidRPr="0059270D">
        <w:rPr>
          <w:rFonts w:ascii="Arial" w:hAnsi="Arial" w:cs="Arial"/>
          <w:i/>
          <w:sz w:val="20"/>
          <w:szCs w:val="20"/>
          <w:highlight w:val="yellow"/>
        </w:rPr>
        <w:t>: Healthcare and Related; 200-500 Employees</w:t>
      </w:r>
      <w:r w:rsidRPr="0059270D">
        <w:rPr>
          <w:rFonts w:ascii="Arial" w:hAnsi="Arial" w:cs="Arial"/>
          <w:i/>
          <w:sz w:val="20"/>
          <w:szCs w:val="20"/>
          <w:highlight w:val="yellow"/>
        </w:rPr>
        <w:t xml:space="preserve">; </w:t>
      </w:r>
      <w:r w:rsidR="008F31A5" w:rsidRPr="0059270D">
        <w:rPr>
          <w:rFonts w:ascii="Arial" w:hAnsi="Arial" w:cs="Arial"/>
          <w:i/>
          <w:sz w:val="20"/>
          <w:szCs w:val="20"/>
          <w:highlight w:val="yellow"/>
        </w:rPr>
        <w:t>Midwest</w:t>
      </w:r>
    </w:p>
    <w:p w14:paraId="1E262BA3" w14:textId="2BA49716" w:rsidR="0085291D" w:rsidRPr="0059270D" w:rsidRDefault="008F31A5" w:rsidP="0085291D">
      <w:pPr>
        <w:pStyle w:val="ListParagraph"/>
        <w:numPr>
          <w:ilvl w:val="0"/>
          <w:numId w:val="1"/>
        </w:numPr>
        <w:rPr>
          <w:rFonts w:ascii="Arial" w:hAnsi="Arial" w:cs="Arial"/>
          <w:i/>
          <w:sz w:val="20"/>
          <w:szCs w:val="20"/>
          <w:highlight w:val="yellow"/>
        </w:rPr>
      </w:pPr>
      <w:r>
        <w:rPr>
          <w:rFonts w:ascii="Arial" w:hAnsi="Arial" w:cs="Arial"/>
          <w:i/>
          <w:sz w:val="20"/>
          <w:szCs w:val="20"/>
        </w:rPr>
        <w:t xml:space="preserve">CompAnalyst </w:t>
      </w:r>
      <w:r w:rsidR="0034749F">
        <w:rPr>
          <w:rFonts w:ascii="Arial" w:hAnsi="Arial" w:cs="Arial"/>
          <w:i/>
          <w:sz w:val="20"/>
          <w:szCs w:val="20"/>
        </w:rPr>
        <w:t>–</w:t>
      </w:r>
      <w:r>
        <w:rPr>
          <w:rFonts w:ascii="Arial" w:hAnsi="Arial" w:cs="Arial"/>
          <w:i/>
          <w:sz w:val="20"/>
          <w:szCs w:val="20"/>
        </w:rPr>
        <w:t xml:space="preserve"> </w:t>
      </w:r>
      <w:r w:rsidR="00BA1BF6" w:rsidRPr="0059270D">
        <w:rPr>
          <w:rFonts w:ascii="Arial" w:hAnsi="Arial" w:cs="Arial"/>
          <w:i/>
          <w:sz w:val="20"/>
          <w:szCs w:val="20"/>
          <w:highlight w:val="yellow"/>
        </w:rPr>
        <w:t>Nonprofit: Healthcare and Related; $10-50M Revenues; Midwest</w:t>
      </w:r>
      <w:r w:rsidR="0085291D" w:rsidRPr="0059270D">
        <w:rPr>
          <w:rFonts w:ascii="Arial" w:hAnsi="Arial" w:cs="Arial"/>
          <w:i/>
          <w:sz w:val="20"/>
          <w:szCs w:val="20"/>
          <w:highlight w:val="yellow"/>
        </w:rPr>
        <w:t xml:space="preserve"> </w:t>
      </w:r>
    </w:p>
    <w:p w14:paraId="1E262BA5" w14:textId="6D3F54B1" w:rsidR="00A0406A" w:rsidRPr="0059270D" w:rsidRDefault="00535454" w:rsidP="0059270D">
      <w:pPr>
        <w:pStyle w:val="ListParagraph"/>
        <w:numPr>
          <w:ilvl w:val="0"/>
          <w:numId w:val="1"/>
        </w:numPr>
        <w:rPr>
          <w:rFonts w:ascii="Arial" w:hAnsi="Arial" w:cs="Arial"/>
          <w:i/>
          <w:sz w:val="20"/>
          <w:szCs w:val="20"/>
          <w:highlight w:val="yellow"/>
        </w:rPr>
      </w:pPr>
      <w:r w:rsidRPr="0059270D">
        <w:rPr>
          <w:rFonts w:ascii="Arial" w:hAnsi="Arial" w:cs="Arial"/>
          <w:i/>
          <w:sz w:val="20"/>
          <w:szCs w:val="20"/>
          <w:highlight w:val="yellow"/>
        </w:rPr>
        <w:t xml:space="preserve">ERI - SIC </w:t>
      </w:r>
      <w:r w:rsidR="008F31A5" w:rsidRPr="0059270D">
        <w:rPr>
          <w:rFonts w:ascii="Arial" w:hAnsi="Arial" w:cs="Arial"/>
          <w:i/>
          <w:sz w:val="20"/>
          <w:szCs w:val="20"/>
          <w:highlight w:val="yellow"/>
        </w:rPr>
        <w:t>8</w:t>
      </w:r>
      <w:r w:rsidR="00BD53B4" w:rsidRPr="0059270D">
        <w:rPr>
          <w:rFonts w:ascii="Arial" w:hAnsi="Arial" w:cs="Arial"/>
          <w:i/>
          <w:sz w:val="20"/>
          <w:szCs w:val="20"/>
          <w:highlight w:val="yellow"/>
        </w:rPr>
        <w:t>000</w:t>
      </w:r>
      <w:r w:rsidRPr="0059270D">
        <w:rPr>
          <w:rFonts w:ascii="Arial" w:hAnsi="Arial" w:cs="Arial"/>
          <w:i/>
          <w:sz w:val="20"/>
          <w:szCs w:val="20"/>
          <w:highlight w:val="yellow"/>
        </w:rPr>
        <w:t xml:space="preserve">; NAICS </w:t>
      </w:r>
      <w:r w:rsidR="00EC46EF" w:rsidRPr="0059270D">
        <w:rPr>
          <w:rFonts w:ascii="Arial" w:hAnsi="Arial" w:cs="Arial"/>
          <w:i/>
          <w:sz w:val="20"/>
          <w:szCs w:val="20"/>
          <w:highlight w:val="yellow"/>
        </w:rPr>
        <w:t>620000</w:t>
      </w:r>
      <w:r w:rsidR="0085291D" w:rsidRPr="0059270D">
        <w:rPr>
          <w:rFonts w:ascii="Arial" w:hAnsi="Arial" w:cs="Arial"/>
          <w:i/>
          <w:sz w:val="20"/>
          <w:szCs w:val="20"/>
          <w:highlight w:val="yellow"/>
        </w:rPr>
        <w:t xml:space="preserve">; usSEC </w:t>
      </w:r>
      <w:r w:rsidR="008F31A5" w:rsidRPr="0059270D">
        <w:rPr>
          <w:rFonts w:ascii="Arial" w:hAnsi="Arial" w:cs="Arial"/>
          <w:i/>
          <w:sz w:val="20"/>
          <w:szCs w:val="20"/>
          <w:highlight w:val="yellow"/>
        </w:rPr>
        <w:t>8</w:t>
      </w:r>
      <w:r w:rsidR="00EC46EF" w:rsidRPr="0059270D">
        <w:rPr>
          <w:rFonts w:ascii="Arial" w:hAnsi="Arial" w:cs="Arial"/>
          <w:i/>
          <w:sz w:val="20"/>
          <w:szCs w:val="20"/>
          <w:highlight w:val="yellow"/>
        </w:rPr>
        <w:t>0</w:t>
      </w:r>
      <w:r w:rsidR="008F31A5" w:rsidRPr="0059270D">
        <w:rPr>
          <w:rFonts w:ascii="Arial" w:hAnsi="Arial" w:cs="Arial"/>
          <w:i/>
          <w:sz w:val="20"/>
          <w:szCs w:val="20"/>
          <w:highlight w:val="yellow"/>
        </w:rPr>
        <w:t>00</w:t>
      </w:r>
      <w:r w:rsidR="0085291D" w:rsidRPr="0059270D">
        <w:rPr>
          <w:rFonts w:ascii="Arial" w:hAnsi="Arial" w:cs="Arial"/>
          <w:i/>
          <w:sz w:val="20"/>
          <w:szCs w:val="20"/>
          <w:highlight w:val="yellow"/>
        </w:rPr>
        <w:t xml:space="preserve">; </w:t>
      </w:r>
      <w:r w:rsidR="00EC46EF" w:rsidRPr="0059270D">
        <w:rPr>
          <w:rFonts w:ascii="Arial" w:hAnsi="Arial" w:cs="Arial"/>
          <w:i/>
          <w:sz w:val="20"/>
          <w:szCs w:val="20"/>
          <w:highlight w:val="yellow"/>
        </w:rPr>
        <w:t>Health Care</w:t>
      </w:r>
      <w:r w:rsidR="0085291D" w:rsidRPr="0059270D">
        <w:rPr>
          <w:rFonts w:ascii="Arial" w:hAnsi="Arial" w:cs="Arial"/>
          <w:i/>
          <w:sz w:val="20"/>
          <w:szCs w:val="20"/>
          <w:highlight w:val="yellow"/>
        </w:rPr>
        <w:t xml:space="preserve">; </w:t>
      </w:r>
      <w:r w:rsidR="00A0406A" w:rsidRPr="0059270D">
        <w:rPr>
          <w:rFonts w:ascii="Arial" w:hAnsi="Arial" w:cs="Arial"/>
          <w:i/>
          <w:sz w:val="20"/>
          <w:szCs w:val="20"/>
          <w:highlight w:val="yellow"/>
        </w:rPr>
        <w:t>$</w:t>
      </w:r>
      <w:r w:rsidR="008F31A5" w:rsidRPr="0059270D">
        <w:rPr>
          <w:rFonts w:ascii="Arial" w:hAnsi="Arial" w:cs="Arial"/>
          <w:i/>
          <w:sz w:val="20"/>
          <w:szCs w:val="20"/>
          <w:highlight w:val="yellow"/>
        </w:rPr>
        <w:t>3</w:t>
      </w:r>
      <w:r w:rsidR="004943A3" w:rsidRPr="0059270D">
        <w:rPr>
          <w:rFonts w:ascii="Arial" w:hAnsi="Arial" w:cs="Arial"/>
          <w:i/>
          <w:sz w:val="20"/>
          <w:szCs w:val="20"/>
          <w:highlight w:val="yellow"/>
        </w:rPr>
        <w:t>0</w:t>
      </w:r>
      <w:r w:rsidR="00A0406A" w:rsidRPr="0059270D">
        <w:rPr>
          <w:rFonts w:ascii="Arial" w:hAnsi="Arial" w:cs="Arial"/>
          <w:i/>
          <w:sz w:val="20"/>
          <w:szCs w:val="20"/>
          <w:highlight w:val="yellow"/>
        </w:rPr>
        <w:t xml:space="preserve">M </w:t>
      </w:r>
      <w:r w:rsidR="004943A3" w:rsidRPr="0059270D">
        <w:rPr>
          <w:rFonts w:ascii="Arial" w:hAnsi="Arial" w:cs="Arial"/>
          <w:i/>
          <w:sz w:val="20"/>
          <w:szCs w:val="20"/>
          <w:highlight w:val="yellow"/>
        </w:rPr>
        <w:t>Revenues</w:t>
      </w:r>
      <w:r w:rsidR="0085291D" w:rsidRPr="0059270D">
        <w:rPr>
          <w:rFonts w:ascii="Arial" w:hAnsi="Arial" w:cs="Arial"/>
          <w:i/>
          <w:sz w:val="20"/>
          <w:szCs w:val="20"/>
          <w:highlight w:val="yellow"/>
        </w:rPr>
        <w:t xml:space="preserve">; </w:t>
      </w:r>
      <w:r w:rsidR="008F31A5" w:rsidRPr="0059270D">
        <w:rPr>
          <w:rFonts w:ascii="Arial" w:hAnsi="Arial" w:cs="Arial"/>
          <w:i/>
          <w:sz w:val="20"/>
          <w:szCs w:val="20"/>
          <w:highlight w:val="yellow"/>
        </w:rPr>
        <w:t>Midw</w:t>
      </w:r>
      <w:r w:rsidR="0059270D">
        <w:rPr>
          <w:rFonts w:ascii="Arial" w:hAnsi="Arial" w:cs="Arial"/>
          <w:i/>
          <w:sz w:val="20"/>
          <w:szCs w:val="20"/>
          <w:highlight w:val="yellow"/>
        </w:rPr>
        <w:t>est</w:t>
      </w:r>
    </w:p>
    <w:p w14:paraId="08CA26A0" w14:textId="7B30C166" w:rsidR="008E4AED" w:rsidRDefault="008E4AED" w:rsidP="008E4AED">
      <w:pPr>
        <w:rPr>
          <w:rFonts w:ascii="Arial" w:hAnsi="Arial" w:cs="Arial"/>
          <w:i/>
          <w:sz w:val="20"/>
          <w:szCs w:val="20"/>
        </w:rPr>
      </w:pPr>
    </w:p>
    <w:p w14:paraId="7DC9571D" w14:textId="77777777" w:rsidR="00A93150" w:rsidRDefault="00A93150" w:rsidP="00A93150">
      <w:pPr>
        <w:rPr>
          <w:rFonts w:ascii="Arial" w:hAnsi="Arial" w:cs="Arial"/>
        </w:rPr>
      </w:pPr>
      <w:r>
        <w:rPr>
          <w:rFonts w:ascii="Arial" w:hAnsi="Arial" w:cs="Arial"/>
        </w:rPr>
        <w:t>Data was pulled for the 25th, 50th, and 75</w:t>
      </w:r>
      <w:r w:rsidRPr="0085291D">
        <w:rPr>
          <w:rFonts w:ascii="Arial" w:hAnsi="Arial" w:cs="Arial"/>
          <w:vertAlign w:val="superscript"/>
        </w:rPr>
        <w:t>th</w:t>
      </w:r>
      <w:r>
        <w:rPr>
          <w:rFonts w:ascii="Arial" w:hAnsi="Arial" w:cs="Arial"/>
        </w:rPr>
        <w:t xml:space="preserve"> percentiles for both base pay and total cash.      </w:t>
      </w:r>
    </w:p>
    <w:p w14:paraId="187855A0" w14:textId="77777777" w:rsidR="00A93150" w:rsidRPr="00A93150" w:rsidRDefault="00A93150" w:rsidP="008E4AED">
      <w:pPr>
        <w:rPr>
          <w:rFonts w:ascii="Arial" w:hAnsi="Arial" w:cs="Arial"/>
          <w:iCs/>
          <w:sz w:val="20"/>
          <w:szCs w:val="20"/>
        </w:rPr>
      </w:pPr>
    </w:p>
    <w:p w14:paraId="1E262BA6" w14:textId="301FFF6D" w:rsidR="00535454" w:rsidRPr="00A761FD" w:rsidRDefault="0037488B" w:rsidP="00535454">
      <w:pPr>
        <w:rPr>
          <w:rFonts w:ascii="Arial" w:hAnsi="Arial" w:cs="Arial"/>
          <w:i/>
          <w:sz w:val="20"/>
          <w:szCs w:val="20"/>
        </w:rPr>
      </w:pPr>
      <w:r w:rsidRPr="0037488B">
        <w:rPr>
          <w:rFonts w:ascii="Arial" w:hAnsi="Arial" w:cs="Arial"/>
          <w:i/>
          <w:noProof/>
          <w:sz w:val="20"/>
          <w:szCs w:val="20"/>
        </w:rPr>
        <w:lastRenderedPageBreak/>
        <w:drawing>
          <wp:inline distT="0" distB="0" distL="0" distR="0" wp14:anchorId="1E262BE9" wp14:editId="1E262BEA">
            <wp:extent cx="2183130" cy="915506"/>
            <wp:effectExtent l="19050" t="0" r="7620" b="0"/>
            <wp:docPr id="3"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2183937" cy="915844"/>
                    </a:xfrm>
                    <a:prstGeom prst="rect">
                      <a:avLst/>
                    </a:prstGeom>
                    <a:noFill/>
                    <a:ln w="9525">
                      <a:noFill/>
                      <a:miter lim="800000"/>
                      <a:headEnd/>
                      <a:tailEnd/>
                    </a:ln>
                  </pic:spPr>
                </pic:pic>
              </a:graphicData>
            </a:graphic>
          </wp:inline>
        </w:drawing>
      </w:r>
    </w:p>
    <w:p w14:paraId="1E262BAC" w14:textId="77777777" w:rsidR="00535454" w:rsidRDefault="00535454" w:rsidP="00535454">
      <w:pPr>
        <w:rPr>
          <w:rFonts w:ascii="Arial" w:hAnsi="Arial" w:cs="Arial"/>
        </w:rPr>
      </w:pPr>
    </w:p>
    <w:p w14:paraId="1E262BAD" w14:textId="77777777" w:rsidR="009937E2" w:rsidRDefault="007366CF" w:rsidP="000653A7">
      <w:pPr>
        <w:rPr>
          <w:rFonts w:ascii="Arial" w:hAnsi="Arial" w:cs="Arial"/>
          <w:b/>
          <w:u w:val="single"/>
        </w:rPr>
      </w:pPr>
      <w:r w:rsidRPr="00A80D26">
        <w:rPr>
          <w:rFonts w:ascii="Arial" w:hAnsi="Arial" w:cs="Arial"/>
          <w:b/>
          <w:u w:val="single"/>
        </w:rPr>
        <w:t>C</w:t>
      </w:r>
      <w:r w:rsidR="00A80D26" w:rsidRPr="00A80D26">
        <w:rPr>
          <w:rFonts w:ascii="Arial" w:hAnsi="Arial" w:cs="Arial"/>
          <w:b/>
          <w:u w:val="single"/>
        </w:rPr>
        <w:t>onfidentiality/Disclaimer</w:t>
      </w:r>
    </w:p>
    <w:p w14:paraId="06866887" w14:textId="77777777" w:rsidR="00362B13" w:rsidRDefault="00362B13" w:rsidP="000653A7">
      <w:pPr>
        <w:rPr>
          <w:rFonts w:ascii="Arial" w:hAnsi="Arial" w:cs="Arial"/>
          <w:iCs/>
        </w:rPr>
      </w:pPr>
    </w:p>
    <w:p w14:paraId="1E262BAE" w14:textId="10A034B3" w:rsidR="00A80D26" w:rsidRPr="00A80D26" w:rsidRDefault="00A80D26" w:rsidP="000653A7">
      <w:pPr>
        <w:rPr>
          <w:rFonts w:ascii="Arial" w:hAnsi="Arial" w:cs="Arial"/>
          <w:b/>
          <w:u w:val="single"/>
        </w:rPr>
      </w:pPr>
      <w:r w:rsidRPr="00A80D26">
        <w:rPr>
          <w:rFonts w:ascii="Arial" w:hAnsi="Arial" w:cs="Arial"/>
          <w:iCs/>
        </w:rPr>
        <w:t xml:space="preserve">This is a confidential document.  The findings of our study should not be used for any other purpose or distributed to any third parties without the express written consent of </w:t>
      </w:r>
      <w:r>
        <w:rPr>
          <w:rFonts w:ascii="Arial" w:hAnsi="Arial" w:cs="Arial"/>
          <w:iCs/>
        </w:rPr>
        <w:t>Total Reward Solutions</w:t>
      </w:r>
      <w:r w:rsidRPr="00A80D26">
        <w:rPr>
          <w:rFonts w:ascii="Arial" w:hAnsi="Arial" w:cs="Arial"/>
          <w:iCs/>
        </w:rPr>
        <w:t xml:space="preserve">, LLC.  Possession of this report, or a copy thereof, does not carry with it the right of publication of all or part of it, nor may it be used for any purpose by anyone but </w:t>
      </w:r>
      <w:r w:rsidR="00B65B7D">
        <w:rPr>
          <w:rFonts w:ascii="Arial" w:hAnsi="Arial" w:cs="Arial"/>
          <w:iCs/>
          <w:highlight w:val="yellow"/>
        </w:rPr>
        <w:t>Client Name</w:t>
      </w:r>
      <w:r w:rsidR="008F31A5">
        <w:rPr>
          <w:rFonts w:ascii="Arial" w:hAnsi="Arial" w:cs="Arial"/>
          <w:iCs/>
        </w:rPr>
        <w:t xml:space="preserve"> </w:t>
      </w:r>
      <w:r w:rsidRPr="00A80D26">
        <w:rPr>
          <w:rFonts w:ascii="Arial" w:hAnsi="Arial" w:cs="Arial"/>
          <w:iCs/>
        </w:rPr>
        <w:t xml:space="preserve">without the previous written consent of </w:t>
      </w:r>
      <w:r>
        <w:rPr>
          <w:rFonts w:ascii="Arial" w:hAnsi="Arial" w:cs="Arial"/>
          <w:iCs/>
        </w:rPr>
        <w:t>Total Reward Solutions, LLC</w:t>
      </w:r>
      <w:r w:rsidRPr="00A80D26">
        <w:rPr>
          <w:rFonts w:ascii="Arial" w:hAnsi="Arial" w:cs="Arial"/>
          <w:iCs/>
        </w:rPr>
        <w:t>.</w:t>
      </w:r>
    </w:p>
    <w:p w14:paraId="1E262BAF" w14:textId="77777777" w:rsidR="00A80D26" w:rsidRPr="00A80D26" w:rsidRDefault="00A80D26" w:rsidP="000653A7">
      <w:pPr>
        <w:rPr>
          <w:rFonts w:ascii="Arial" w:hAnsi="Arial" w:cs="Arial"/>
        </w:rPr>
      </w:pPr>
    </w:p>
    <w:p w14:paraId="1E262BB0" w14:textId="77777777" w:rsidR="00115725" w:rsidRPr="00A761FD" w:rsidRDefault="00115725" w:rsidP="00115725">
      <w:pPr>
        <w:rPr>
          <w:rFonts w:ascii="Arial" w:hAnsi="Arial" w:cs="Arial"/>
          <w:b/>
          <w:u w:val="single"/>
        </w:rPr>
      </w:pPr>
      <w:r>
        <w:rPr>
          <w:rFonts w:ascii="Arial" w:hAnsi="Arial" w:cs="Arial"/>
          <w:b/>
          <w:u w:val="single"/>
        </w:rPr>
        <w:t>Findings</w:t>
      </w:r>
    </w:p>
    <w:p w14:paraId="1E262BB1" w14:textId="77777777" w:rsidR="00A672FA" w:rsidRDefault="00A672FA" w:rsidP="00115725">
      <w:pPr>
        <w:rPr>
          <w:rFonts w:ascii="Arial" w:hAnsi="Arial" w:cs="Arial"/>
        </w:rPr>
      </w:pPr>
    </w:p>
    <w:p w14:paraId="1E262BB2" w14:textId="12206866" w:rsidR="003C4C60" w:rsidRPr="00B65B7D" w:rsidRDefault="008C6E60" w:rsidP="00115725">
      <w:pPr>
        <w:rPr>
          <w:rFonts w:ascii="Arial" w:hAnsi="Arial" w:cs="Arial"/>
          <w:highlight w:val="yellow"/>
        </w:rPr>
      </w:pPr>
      <w:r w:rsidRPr="00B65B7D">
        <w:rPr>
          <w:rFonts w:ascii="Arial" w:hAnsi="Arial" w:cs="Arial"/>
          <w:highlight w:val="yellow"/>
        </w:rPr>
        <w:t>T</w:t>
      </w:r>
      <w:r w:rsidR="00115725" w:rsidRPr="00B65B7D">
        <w:rPr>
          <w:rFonts w:ascii="Arial" w:hAnsi="Arial" w:cs="Arial"/>
          <w:highlight w:val="yellow"/>
        </w:rPr>
        <w:t xml:space="preserve">he </w:t>
      </w:r>
      <w:r w:rsidR="00C25860" w:rsidRPr="00B65B7D">
        <w:rPr>
          <w:rFonts w:ascii="Arial" w:hAnsi="Arial" w:cs="Arial"/>
          <w:highlight w:val="yellow"/>
        </w:rPr>
        <w:t xml:space="preserve">current </w:t>
      </w:r>
      <w:r w:rsidR="00AA47FE" w:rsidRPr="00B65B7D">
        <w:rPr>
          <w:rFonts w:ascii="Arial" w:hAnsi="Arial" w:cs="Arial"/>
          <w:highlight w:val="yellow"/>
        </w:rPr>
        <w:t>total cash compensation</w:t>
      </w:r>
      <w:r w:rsidR="00C25860" w:rsidRPr="00B65B7D">
        <w:rPr>
          <w:rFonts w:ascii="Arial" w:hAnsi="Arial" w:cs="Arial"/>
          <w:highlight w:val="yellow"/>
        </w:rPr>
        <w:t xml:space="preserve"> </w:t>
      </w:r>
      <w:r w:rsidR="003C4C60" w:rsidRPr="00B65B7D">
        <w:rPr>
          <w:rFonts w:ascii="Arial" w:hAnsi="Arial" w:cs="Arial"/>
          <w:highlight w:val="yellow"/>
        </w:rPr>
        <w:t xml:space="preserve">for the </w:t>
      </w:r>
      <w:r w:rsidR="0085291D" w:rsidRPr="00B65B7D">
        <w:rPr>
          <w:rFonts w:ascii="Arial" w:hAnsi="Arial" w:cs="Arial"/>
          <w:highlight w:val="yellow"/>
        </w:rPr>
        <w:t>executive</w:t>
      </w:r>
      <w:r w:rsidR="003C4C60" w:rsidRPr="00B65B7D">
        <w:rPr>
          <w:rFonts w:ascii="Arial" w:hAnsi="Arial" w:cs="Arial"/>
          <w:highlight w:val="yellow"/>
        </w:rPr>
        <w:t xml:space="preserve"> roles in this study indicates </w:t>
      </w:r>
      <w:r w:rsidR="007A74D4" w:rsidRPr="00B65B7D">
        <w:rPr>
          <w:rFonts w:ascii="Arial" w:hAnsi="Arial" w:cs="Arial"/>
          <w:highlight w:val="yellow"/>
        </w:rPr>
        <w:t>one</w:t>
      </w:r>
      <w:r w:rsidR="008F31A5" w:rsidRPr="00B65B7D">
        <w:rPr>
          <w:rFonts w:ascii="Arial" w:hAnsi="Arial" w:cs="Arial"/>
          <w:highlight w:val="yellow"/>
        </w:rPr>
        <w:t xml:space="preserve"> position</w:t>
      </w:r>
      <w:r w:rsidR="007A74D4" w:rsidRPr="00B65B7D">
        <w:rPr>
          <w:rFonts w:ascii="Arial" w:hAnsi="Arial" w:cs="Arial"/>
          <w:highlight w:val="yellow"/>
        </w:rPr>
        <w:t xml:space="preserve"> </w:t>
      </w:r>
      <w:r w:rsidR="00CB0C48" w:rsidRPr="00B65B7D">
        <w:rPr>
          <w:rFonts w:ascii="Arial" w:hAnsi="Arial" w:cs="Arial"/>
          <w:highlight w:val="yellow"/>
        </w:rPr>
        <w:t>is</w:t>
      </w:r>
      <w:r w:rsidR="008F31A5" w:rsidRPr="00B65B7D">
        <w:rPr>
          <w:rFonts w:ascii="Arial" w:hAnsi="Arial" w:cs="Arial"/>
          <w:highlight w:val="yellow"/>
        </w:rPr>
        <w:t xml:space="preserve"> be</w:t>
      </w:r>
      <w:r w:rsidR="006D6A0E" w:rsidRPr="00B65B7D">
        <w:rPr>
          <w:rFonts w:ascii="Arial" w:hAnsi="Arial" w:cs="Arial"/>
          <w:highlight w:val="yellow"/>
        </w:rPr>
        <w:t>low t</w:t>
      </w:r>
      <w:r w:rsidR="008F31A5" w:rsidRPr="00B65B7D">
        <w:rPr>
          <w:rFonts w:ascii="Arial" w:hAnsi="Arial" w:cs="Arial"/>
          <w:highlight w:val="yellow"/>
        </w:rPr>
        <w:t xml:space="preserve">he </w:t>
      </w:r>
      <w:r w:rsidR="006D6A0E" w:rsidRPr="00B65B7D">
        <w:rPr>
          <w:rFonts w:ascii="Arial" w:hAnsi="Arial" w:cs="Arial"/>
          <w:highlight w:val="yellow"/>
        </w:rPr>
        <w:t>2</w:t>
      </w:r>
      <w:r w:rsidR="008F31A5" w:rsidRPr="00B65B7D">
        <w:rPr>
          <w:rFonts w:ascii="Arial" w:hAnsi="Arial" w:cs="Arial"/>
          <w:highlight w:val="yellow"/>
        </w:rPr>
        <w:t>5</w:t>
      </w:r>
      <w:r w:rsidR="008F31A5" w:rsidRPr="00B65B7D">
        <w:rPr>
          <w:rFonts w:ascii="Arial" w:hAnsi="Arial" w:cs="Arial"/>
          <w:highlight w:val="yellow"/>
          <w:vertAlign w:val="superscript"/>
        </w:rPr>
        <w:t>th</w:t>
      </w:r>
      <w:r w:rsidR="008F31A5" w:rsidRPr="00B65B7D">
        <w:rPr>
          <w:rFonts w:ascii="Arial" w:hAnsi="Arial" w:cs="Arial"/>
          <w:highlight w:val="yellow"/>
        </w:rPr>
        <w:t xml:space="preserve"> </w:t>
      </w:r>
      <w:r w:rsidR="00A0406A" w:rsidRPr="00B65B7D">
        <w:rPr>
          <w:rFonts w:ascii="Arial" w:hAnsi="Arial" w:cs="Arial"/>
          <w:highlight w:val="yellow"/>
        </w:rPr>
        <w:t>percen</w:t>
      </w:r>
      <w:r w:rsidR="006B14EB" w:rsidRPr="00B65B7D">
        <w:rPr>
          <w:rFonts w:ascii="Arial" w:hAnsi="Arial" w:cs="Arial"/>
          <w:highlight w:val="yellow"/>
        </w:rPr>
        <w:t>tile of market</w:t>
      </w:r>
      <w:r w:rsidR="006D6A0E" w:rsidRPr="00B65B7D">
        <w:rPr>
          <w:rFonts w:ascii="Arial" w:hAnsi="Arial" w:cs="Arial"/>
          <w:highlight w:val="yellow"/>
        </w:rPr>
        <w:t>,</w:t>
      </w:r>
      <w:r w:rsidR="00CB0C48" w:rsidRPr="00B65B7D">
        <w:rPr>
          <w:rFonts w:ascii="Arial" w:hAnsi="Arial" w:cs="Arial"/>
          <w:highlight w:val="yellow"/>
        </w:rPr>
        <w:t xml:space="preserve"> and </w:t>
      </w:r>
      <w:r w:rsidR="006D6A0E" w:rsidRPr="00B65B7D">
        <w:rPr>
          <w:rFonts w:ascii="Arial" w:hAnsi="Arial" w:cs="Arial"/>
          <w:highlight w:val="yellow"/>
        </w:rPr>
        <w:t>three</w:t>
      </w:r>
      <w:r w:rsidR="00CB0C48" w:rsidRPr="00B65B7D">
        <w:rPr>
          <w:rFonts w:ascii="Arial" w:hAnsi="Arial" w:cs="Arial"/>
          <w:highlight w:val="yellow"/>
        </w:rPr>
        <w:t xml:space="preserve"> position</w:t>
      </w:r>
      <w:r w:rsidR="006D6A0E" w:rsidRPr="00B65B7D">
        <w:rPr>
          <w:rFonts w:ascii="Arial" w:hAnsi="Arial" w:cs="Arial"/>
          <w:highlight w:val="yellow"/>
        </w:rPr>
        <w:t>s</w:t>
      </w:r>
      <w:r w:rsidR="00CB0C48" w:rsidRPr="00B65B7D">
        <w:rPr>
          <w:rFonts w:ascii="Arial" w:hAnsi="Arial" w:cs="Arial"/>
          <w:highlight w:val="yellow"/>
        </w:rPr>
        <w:t xml:space="preserve"> </w:t>
      </w:r>
      <w:r w:rsidR="006D6A0E" w:rsidRPr="00B65B7D">
        <w:rPr>
          <w:rFonts w:ascii="Arial" w:hAnsi="Arial" w:cs="Arial"/>
          <w:highlight w:val="yellow"/>
        </w:rPr>
        <w:t>are</w:t>
      </w:r>
      <w:r w:rsidR="00CB0C48" w:rsidRPr="00B65B7D">
        <w:rPr>
          <w:rFonts w:ascii="Arial" w:hAnsi="Arial" w:cs="Arial"/>
          <w:highlight w:val="yellow"/>
        </w:rPr>
        <w:t xml:space="preserve"> </w:t>
      </w:r>
      <w:r w:rsidR="006D6A0E" w:rsidRPr="00B65B7D">
        <w:rPr>
          <w:rFonts w:ascii="Arial" w:hAnsi="Arial" w:cs="Arial"/>
          <w:highlight w:val="yellow"/>
        </w:rPr>
        <w:t>between the 25</w:t>
      </w:r>
      <w:r w:rsidR="006D6A0E" w:rsidRPr="00B65B7D">
        <w:rPr>
          <w:rFonts w:ascii="Arial" w:hAnsi="Arial" w:cs="Arial"/>
          <w:highlight w:val="yellow"/>
          <w:vertAlign w:val="superscript"/>
        </w:rPr>
        <w:t>th</w:t>
      </w:r>
      <w:r w:rsidR="006D6A0E" w:rsidRPr="00B65B7D">
        <w:rPr>
          <w:rFonts w:ascii="Arial" w:hAnsi="Arial" w:cs="Arial"/>
          <w:highlight w:val="yellow"/>
        </w:rPr>
        <w:t xml:space="preserve"> and 50</w:t>
      </w:r>
      <w:r w:rsidR="006D6A0E" w:rsidRPr="00B65B7D">
        <w:rPr>
          <w:rFonts w:ascii="Arial" w:hAnsi="Arial" w:cs="Arial"/>
          <w:highlight w:val="yellow"/>
          <w:vertAlign w:val="superscript"/>
        </w:rPr>
        <w:t>th</w:t>
      </w:r>
      <w:r w:rsidR="006D6A0E" w:rsidRPr="00B65B7D">
        <w:rPr>
          <w:rFonts w:ascii="Arial" w:hAnsi="Arial" w:cs="Arial"/>
          <w:highlight w:val="yellow"/>
        </w:rPr>
        <w:t xml:space="preserve"> </w:t>
      </w:r>
      <w:r w:rsidR="00CB0C48" w:rsidRPr="00B65B7D">
        <w:rPr>
          <w:rFonts w:ascii="Arial" w:hAnsi="Arial" w:cs="Arial"/>
          <w:highlight w:val="yellow"/>
        </w:rPr>
        <w:t>percentile of market</w:t>
      </w:r>
      <w:r w:rsidR="00FA33BD" w:rsidRPr="00B65B7D">
        <w:rPr>
          <w:rFonts w:ascii="Arial" w:hAnsi="Arial" w:cs="Arial"/>
          <w:highlight w:val="yellow"/>
        </w:rPr>
        <w:t>.</w:t>
      </w:r>
      <w:r w:rsidR="006B14EB" w:rsidRPr="00B65B7D">
        <w:rPr>
          <w:rFonts w:ascii="Arial" w:hAnsi="Arial" w:cs="Arial"/>
          <w:highlight w:val="yellow"/>
        </w:rPr>
        <w:t xml:space="preserve">  </w:t>
      </w:r>
      <w:r w:rsidR="00A0406A" w:rsidRPr="00B65B7D">
        <w:rPr>
          <w:rFonts w:ascii="Arial" w:hAnsi="Arial" w:cs="Arial"/>
          <w:highlight w:val="yellow"/>
        </w:rPr>
        <w:t>The curr</w:t>
      </w:r>
      <w:r w:rsidR="003C4C60" w:rsidRPr="00B65B7D">
        <w:rPr>
          <w:rFonts w:ascii="Arial" w:hAnsi="Arial" w:cs="Arial"/>
          <w:highlight w:val="yellow"/>
        </w:rPr>
        <w:t xml:space="preserve">ent base pay for the </w:t>
      </w:r>
      <w:r w:rsidR="0003789F" w:rsidRPr="00B65B7D">
        <w:rPr>
          <w:rFonts w:ascii="Arial" w:hAnsi="Arial" w:cs="Arial"/>
          <w:highlight w:val="yellow"/>
        </w:rPr>
        <w:t>ex</w:t>
      </w:r>
      <w:r w:rsidR="0085291D" w:rsidRPr="00B65B7D">
        <w:rPr>
          <w:rFonts w:ascii="Arial" w:hAnsi="Arial" w:cs="Arial"/>
          <w:highlight w:val="yellow"/>
        </w:rPr>
        <w:t>ecutive rol</w:t>
      </w:r>
      <w:r w:rsidR="003C4C60" w:rsidRPr="00B65B7D">
        <w:rPr>
          <w:rFonts w:ascii="Arial" w:hAnsi="Arial" w:cs="Arial"/>
          <w:highlight w:val="yellow"/>
        </w:rPr>
        <w:t xml:space="preserve">es in this study indicates </w:t>
      </w:r>
      <w:r w:rsidR="0003789F" w:rsidRPr="00B65B7D">
        <w:rPr>
          <w:rFonts w:ascii="Arial" w:hAnsi="Arial" w:cs="Arial"/>
          <w:highlight w:val="yellow"/>
        </w:rPr>
        <w:t>one position is below the 25</w:t>
      </w:r>
      <w:r w:rsidR="0003789F" w:rsidRPr="00B65B7D">
        <w:rPr>
          <w:rFonts w:ascii="Arial" w:hAnsi="Arial" w:cs="Arial"/>
          <w:highlight w:val="yellow"/>
          <w:vertAlign w:val="superscript"/>
        </w:rPr>
        <w:t>th</w:t>
      </w:r>
      <w:r w:rsidR="0003789F" w:rsidRPr="00B65B7D">
        <w:rPr>
          <w:rFonts w:ascii="Arial" w:hAnsi="Arial" w:cs="Arial"/>
          <w:highlight w:val="yellow"/>
        </w:rPr>
        <w:t xml:space="preserve"> percentile of market, two positions are between the 25</w:t>
      </w:r>
      <w:r w:rsidR="0003789F" w:rsidRPr="00B65B7D">
        <w:rPr>
          <w:rFonts w:ascii="Arial" w:hAnsi="Arial" w:cs="Arial"/>
          <w:highlight w:val="yellow"/>
          <w:vertAlign w:val="superscript"/>
        </w:rPr>
        <w:t>th</w:t>
      </w:r>
      <w:r w:rsidR="0003789F" w:rsidRPr="00B65B7D">
        <w:rPr>
          <w:rFonts w:ascii="Arial" w:hAnsi="Arial" w:cs="Arial"/>
          <w:highlight w:val="yellow"/>
        </w:rPr>
        <w:t xml:space="preserve"> and 50</w:t>
      </w:r>
      <w:r w:rsidR="0003789F" w:rsidRPr="00B65B7D">
        <w:rPr>
          <w:rFonts w:ascii="Arial" w:hAnsi="Arial" w:cs="Arial"/>
          <w:highlight w:val="yellow"/>
          <w:vertAlign w:val="superscript"/>
        </w:rPr>
        <w:t>th</w:t>
      </w:r>
      <w:r w:rsidR="0003789F" w:rsidRPr="00B65B7D">
        <w:rPr>
          <w:rFonts w:ascii="Arial" w:hAnsi="Arial" w:cs="Arial"/>
          <w:highlight w:val="yellow"/>
        </w:rPr>
        <w:t xml:space="preserve"> percentile of market, and one </w:t>
      </w:r>
      <w:r w:rsidR="00547EF5" w:rsidRPr="00B65B7D">
        <w:rPr>
          <w:rFonts w:ascii="Arial" w:hAnsi="Arial" w:cs="Arial"/>
          <w:highlight w:val="yellow"/>
        </w:rPr>
        <w:t xml:space="preserve">position </w:t>
      </w:r>
      <w:r w:rsidR="0003789F" w:rsidRPr="00B65B7D">
        <w:rPr>
          <w:rFonts w:ascii="Arial" w:hAnsi="Arial" w:cs="Arial"/>
          <w:highlight w:val="yellow"/>
        </w:rPr>
        <w:t>is</w:t>
      </w:r>
      <w:r w:rsidR="00547EF5" w:rsidRPr="00B65B7D">
        <w:rPr>
          <w:rFonts w:ascii="Arial" w:hAnsi="Arial" w:cs="Arial"/>
          <w:highlight w:val="yellow"/>
        </w:rPr>
        <w:t xml:space="preserve"> </w:t>
      </w:r>
      <w:r w:rsidR="001E66DB" w:rsidRPr="00B65B7D">
        <w:rPr>
          <w:rFonts w:ascii="Arial" w:hAnsi="Arial" w:cs="Arial"/>
          <w:highlight w:val="yellow"/>
        </w:rPr>
        <w:t>between the 50</w:t>
      </w:r>
      <w:r w:rsidR="001E66DB" w:rsidRPr="00B65B7D">
        <w:rPr>
          <w:rFonts w:ascii="Arial" w:hAnsi="Arial" w:cs="Arial"/>
          <w:highlight w:val="yellow"/>
          <w:vertAlign w:val="superscript"/>
        </w:rPr>
        <w:t>th</w:t>
      </w:r>
      <w:r w:rsidR="001E66DB" w:rsidRPr="00B65B7D">
        <w:rPr>
          <w:rFonts w:ascii="Arial" w:hAnsi="Arial" w:cs="Arial"/>
          <w:highlight w:val="yellow"/>
        </w:rPr>
        <w:t xml:space="preserve"> and </w:t>
      </w:r>
      <w:r w:rsidR="00547EF5" w:rsidRPr="00B65B7D">
        <w:rPr>
          <w:rFonts w:ascii="Arial" w:hAnsi="Arial" w:cs="Arial"/>
          <w:highlight w:val="yellow"/>
        </w:rPr>
        <w:t>75</w:t>
      </w:r>
      <w:r w:rsidR="00547EF5" w:rsidRPr="00B65B7D">
        <w:rPr>
          <w:rFonts w:ascii="Arial" w:hAnsi="Arial" w:cs="Arial"/>
          <w:highlight w:val="yellow"/>
          <w:vertAlign w:val="superscript"/>
        </w:rPr>
        <w:t>th</w:t>
      </w:r>
      <w:r w:rsidR="00547EF5" w:rsidRPr="00B65B7D">
        <w:rPr>
          <w:rFonts w:ascii="Arial" w:hAnsi="Arial" w:cs="Arial"/>
          <w:highlight w:val="yellow"/>
        </w:rPr>
        <w:t xml:space="preserve"> percentile of market</w:t>
      </w:r>
      <w:r w:rsidR="008F31A5" w:rsidRPr="00B65B7D">
        <w:rPr>
          <w:rFonts w:ascii="Arial" w:hAnsi="Arial" w:cs="Arial"/>
          <w:highlight w:val="yellow"/>
        </w:rPr>
        <w:t xml:space="preserve">.  </w:t>
      </w:r>
      <w:r w:rsidR="006C653F" w:rsidRPr="00B65B7D">
        <w:rPr>
          <w:rFonts w:ascii="Arial" w:hAnsi="Arial" w:cs="Arial"/>
          <w:highlight w:val="yellow"/>
        </w:rPr>
        <w:t xml:space="preserve"> </w:t>
      </w:r>
    </w:p>
    <w:p w14:paraId="1E262BB3" w14:textId="77777777" w:rsidR="00801D91" w:rsidRPr="00B65B7D" w:rsidRDefault="00801D91" w:rsidP="00115725">
      <w:pPr>
        <w:rPr>
          <w:rFonts w:ascii="Arial" w:hAnsi="Arial" w:cs="Arial"/>
          <w:highlight w:val="yellow"/>
        </w:rPr>
      </w:pPr>
    </w:p>
    <w:p w14:paraId="1E262BB6" w14:textId="2C665BAA" w:rsidR="00E91375" w:rsidRPr="00B65B7D" w:rsidRDefault="00BC43A2" w:rsidP="00E91375">
      <w:pPr>
        <w:rPr>
          <w:rFonts w:ascii="Arial" w:hAnsi="Arial" w:cs="Arial"/>
          <w:highlight w:val="yellow"/>
        </w:rPr>
      </w:pPr>
      <w:r w:rsidRPr="00B65B7D">
        <w:rPr>
          <w:rFonts w:ascii="Arial" w:hAnsi="Arial" w:cs="Arial"/>
          <w:highlight w:val="yellow"/>
        </w:rPr>
        <w:t>I</w:t>
      </w:r>
      <w:r w:rsidR="00E91375" w:rsidRPr="00B65B7D">
        <w:rPr>
          <w:rFonts w:ascii="Arial" w:hAnsi="Arial" w:cs="Arial"/>
          <w:highlight w:val="yellow"/>
        </w:rPr>
        <w:t xml:space="preserve">t is recommended that a market </w:t>
      </w:r>
      <w:r w:rsidR="00027283" w:rsidRPr="00B65B7D">
        <w:rPr>
          <w:rFonts w:ascii="Arial" w:hAnsi="Arial" w:cs="Arial"/>
          <w:highlight w:val="yellow"/>
        </w:rPr>
        <w:t>review</w:t>
      </w:r>
      <w:r w:rsidR="00E91375" w:rsidRPr="00B65B7D">
        <w:rPr>
          <w:rFonts w:ascii="Arial" w:hAnsi="Arial" w:cs="Arial"/>
          <w:highlight w:val="yellow"/>
        </w:rPr>
        <w:t xml:space="preserve"> be completed every two years on the executive roles to determine market movement and to compare actual executive compensation to market so as to neither lag behind nor significantly exceed market</w:t>
      </w:r>
      <w:r w:rsidR="001544BE" w:rsidRPr="00B65B7D">
        <w:rPr>
          <w:rFonts w:ascii="Arial" w:hAnsi="Arial" w:cs="Arial"/>
          <w:highlight w:val="yellow"/>
        </w:rPr>
        <w:t xml:space="preserve">.  </w:t>
      </w:r>
      <w:r w:rsidR="00C03F71" w:rsidRPr="00B65B7D">
        <w:rPr>
          <w:rFonts w:ascii="Arial" w:hAnsi="Arial" w:cs="Arial"/>
          <w:highlight w:val="yellow"/>
        </w:rPr>
        <w:t xml:space="preserve">  </w:t>
      </w:r>
      <w:r w:rsidR="00E91375" w:rsidRPr="00B65B7D">
        <w:rPr>
          <w:rFonts w:ascii="Arial" w:hAnsi="Arial" w:cs="Arial"/>
          <w:highlight w:val="yellow"/>
        </w:rPr>
        <w:t xml:space="preserve"> </w:t>
      </w:r>
    </w:p>
    <w:p w14:paraId="391845E6" w14:textId="733E5833" w:rsidR="00DE472E" w:rsidRPr="00B65B7D" w:rsidRDefault="00DE472E" w:rsidP="00E91375">
      <w:pPr>
        <w:rPr>
          <w:rFonts w:ascii="Arial" w:hAnsi="Arial" w:cs="Arial"/>
          <w:highlight w:val="yellow"/>
        </w:rPr>
      </w:pPr>
    </w:p>
    <w:p w14:paraId="1E262BB8" w14:textId="1584C515" w:rsidR="00E91375" w:rsidRDefault="00FA33BD" w:rsidP="00E91375">
      <w:pPr>
        <w:rPr>
          <w:rFonts w:ascii="Arial" w:hAnsi="Arial" w:cs="Arial"/>
        </w:rPr>
      </w:pPr>
      <w:r w:rsidRPr="00B65B7D">
        <w:rPr>
          <w:rFonts w:ascii="Arial" w:hAnsi="Arial" w:cs="Arial"/>
          <w:highlight w:val="yellow"/>
        </w:rPr>
        <w:t>Charts that show base and total cash for each executive to market can be found next</w:t>
      </w:r>
      <w:r w:rsidR="008F31A5" w:rsidRPr="00B65B7D">
        <w:rPr>
          <w:rFonts w:ascii="Arial" w:hAnsi="Arial" w:cs="Arial"/>
          <w:highlight w:val="yellow"/>
        </w:rPr>
        <w:t xml:space="preserve"> as well as market and recommended bonus</w:t>
      </w:r>
      <w:r w:rsidR="00F5570C" w:rsidRPr="00B65B7D">
        <w:rPr>
          <w:rFonts w:ascii="Arial" w:hAnsi="Arial" w:cs="Arial"/>
          <w:highlight w:val="yellow"/>
        </w:rPr>
        <w:t xml:space="preserve"> amounts</w:t>
      </w:r>
      <w:r w:rsidRPr="00B65B7D">
        <w:rPr>
          <w:rFonts w:ascii="Arial" w:hAnsi="Arial" w:cs="Arial"/>
          <w:highlight w:val="yellow"/>
        </w:rPr>
        <w:t>.  Following that, t</w:t>
      </w:r>
      <w:r w:rsidR="00E91375" w:rsidRPr="00B65B7D">
        <w:rPr>
          <w:rFonts w:ascii="Arial" w:hAnsi="Arial" w:cs="Arial"/>
          <w:highlight w:val="yellow"/>
        </w:rPr>
        <w:t>he analysis for each executive will be found</w:t>
      </w:r>
      <w:r w:rsidRPr="00B65B7D">
        <w:rPr>
          <w:rFonts w:ascii="Arial" w:hAnsi="Arial" w:cs="Arial"/>
          <w:highlight w:val="yellow"/>
        </w:rPr>
        <w:t xml:space="preserve">.  </w:t>
      </w:r>
      <w:r w:rsidR="006D7FF4" w:rsidRPr="00B65B7D">
        <w:rPr>
          <w:rFonts w:ascii="Arial" w:hAnsi="Arial" w:cs="Arial"/>
          <w:highlight w:val="yellow"/>
        </w:rPr>
        <w:t xml:space="preserve">The recommended </w:t>
      </w:r>
      <w:r w:rsidR="00A00918" w:rsidRPr="00B65B7D">
        <w:rPr>
          <w:rFonts w:ascii="Arial" w:hAnsi="Arial" w:cs="Arial"/>
          <w:highlight w:val="yellow"/>
        </w:rPr>
        <w:t xml:space="preserve">base </w:t>
      </w:r>
      <w:r w:rsidR="006D7FF4" w:rsidRPr="00B65B7D">
        <w:rPr>
          <w:rFonts w:ascii="Arial" w:hAnsi="Arial" w:cs="Arial"/>
          <w:highlight w:val="yellow"/>
        </w:rPr>
        <w:t xml:space="preserve">pay changes </w:t>
      </w:r>
      <w:r w:rsidR="00A00918" w:rsidRPr="00B65B7D">
        <w:rPr>
          <w:rFonts w:ascii="Arial" w:hAnsi="Arial" w:cs="Arial"/>
          <w:highlight w:val="yellow"/>
        </w:rPr>
        <w:t xml:space="preserve">total </w:t>
      </w:r>
      <w:r w:rsidR="006D7FF4" w:rsidRPr="00B65B7D">
        <w:rPr>
          <w:rFonts w:ascii="Arial" w:hAnsi="Arial" w:cs="Arial"/>
          <w:highlight w:val="yellow"/>
        </w:rPr>
        <w:t>$</w:t>
      </w:r>
      <w:r w:rsidR="00D822F8" w:rsidRPr="00B65B7D">
        <w:rPr>
          <w:rFonts w:ascii="Arial" w:hAnsi="Arial" w:cs="Arial"/>
          <w:highlight w:val="yellow"/>
        </w:rPr>
        <w:t>33,500</w:t>
      </w:r>
      <w:r w:rsidR="006D7FF4" w:rsidRPr="00B65B7D">
        <w:rPr>
          <w:rFonts w:ascii="Arial" w:hAnsi="Arial" w:cs="Arial"/>
          <w:highlight w:val="yellow"/>
        </w:rPr>
        <w:t>.</w:t>
      </w:r>
      <w:r w:rsidR="00D822F8" w:rsidRPr="00B65B7D">
        <w:rPr>
          <w:rFonts w:ascii="Arial" w:hAnsi="Arial" w:cs="Arial"/>
          <w:highlight w:val="yellow"/>
        </w:rPr>
        <w:t xml:space="preserve">  The recommended bonus targets total $</w:t>
      </w:r>
      <w:r w:rsidR="00B26CC7" w:rsidRPr="00B65B7D">
        <w:rPr>
          <w:rFonts w:ascii="Arial" w:hAnsi="Arial" w:cs="Arial"/>
          <w:highlight w:val="yellow"/>
        </w:rPr>
        <w:t>50,000.</w:t>
      </w:r>
    </w:p>
    <w:p w14:paraId="0138CA00" w14:textId="2FBA211F" w:rsidR="00943867" w:rsidRDefault="00943867" w:rsidP="00E91375">
      <w:pPr>
        <w:rPr>
          <w:rFonts w:ascii="Arial" w:hAnsi="Arial" w:cs="Arial"/>
        </w:rPr>
      </w:pPr>
    </w:p>
    <w:p w14:paraId="38E8F323" w14:textId="7ECEB928" w:rsidR="00DE2EED" w:rsidRPr="00B65B7D" w:rsidRDefault="00DE2EED" w:rsidP="00DE2EED">
      <w:pPr>
        <w:rPr>
          <w:rFonts w:ascii="Arial" w:hAnsi="Arial" w:cs="Arial"/>
          <w:b/>
          <w:highlight w:val="yellow"/>
          <w:u w:val="single"/>
        </w:rPr>
      </w:pPr>
      <w:r w:rsidRPr="00B65B7D">
        <w:rPr>
          <w:rFonts w:ascii="Arial" w:hAnsi="Arial" w:cs="Arial"/>
          <w:highlight w:val="yellow"/>
        </w:rPr>
        <w:t>Key metrics for this study can be found below:</w:t>
      </w:r>
      <w:r w:rsidR="00B65B7D" w:rsidRPr="00B65B7D">
        <w:rPr>
          <w:rFonts w:ascii="Arial" w:hAnsi="Arial" w:cs="Arial"/>
          <w:highlight w:val="yellow"/>
        </w:rPr>
        <w:t xml:space="preserve"> Use this if doing several executives and not just one executive.</w:t>
      </w:r>
    </w:p>
    <w:p w14:paraId="5BC464A6" w14:textId="77777777" w:rsidR="00DE2EED" w:rsidRPr="00B65B7D" w:rsidRDefault="00DE2EED" w:rsidP="00DE2EED">
      <w:pPr>
        <w:rPr>
          <w:rFonts w:ascii="Arial" w:hAnsi="Arial" w:cs="Arial"/>
          <w:highlight w:val="yellow"/>
        </w:rPr>
      </w:pPr>
    </w:p>
    <w:tbl>
      <w:tblPr>
        <w:tblStyle w:val="TableGrid"/>
        <w:tblW w:w="0" w:type="auto"/>
        <w:tblInd w:w="985" w:type="dxa"/>
        <w:tblLook w:val="04A0" w:firstRow="1" w:lastRow="0" w:firstColumn="1" w:lastColumn="0" w:noHBand="0" w:noVBand="1"/>
      </w:tblPr>
      <w:tblGrid>
        <w:gridCol w:w="8550"/>
        <w:gridCol w:w="1980"/>
      </w:tblGrid>
      <w:tr w:rsidR="00DE2EED" w:rsidRPr="00B65B7D" w14:paraId="55F95729" w14:textId="77777777" w:rsidTr="00E247A5">
        <w:tc>
          <w:tcPr>
            <w:tcW w:w="8550" w:type="dxa"/>
          </w:tcPr>
          <w:p w14:paraId="18561377" w14:textId="77777777" w:rsidR="00DE2EED" w:rsidRPr="00B65B7D" w:rsidRDefault="00DE2EED" w:rsidP="00E247A5">
            <w:pPr>
              <w:rPr>
                <w:rFonts w:ascii="Arial" w:hAnsi="Arial" w:cs="Arial"/>
                <w:b/>
                <w:highlight w:val="yellow"/>
              </w:rPr>
            </w:pPr>
            <w:r w:rsidRPr="00B65B7D">
              <w:rPr>
                <w:rFonts w:ascii="Arial" w:hAnsi="Arial" w:cs="Arial"/>
                <w:b/>
                <w:highlight w:val="yellow"/>
              </w:rPr>
              <w:t>Category</w:t>
            </w:r>
          </w:p>
        </w:tc>
        <w:tc>
          <w:tcPr>
            <w:tcW w:w="1980" w:type="dxa"/>
          </w:tcPr>
          <w:p w14:paraId="393589EF" w14:textId="77777777" w:rsidR="00DE2EED" w:rsidRPr="00B65B7D" w:rsidRDefault="00DE2EED" w:rsidP="00E247A5">
            <w:pPr>
              <w:jc w:val="center"/>
              <w:rPr>
                <w:rFonts w:ascii="Arial" w:hAnsi="Arial" w:cs="Arial"/>
                <w:b/>
                <w:highlight w:val="yellow"/>
              </w:rPr>
            </w:pPr>
            <w:r w:rsidRPr="00B65B7D">
              <w:rPr>
                <w:rFonts w:ascii="Arial" w:hAnsi="Arial" w:cs="Arial"/>
                <w:b/>
                <w:highlight w:val="yellow"/>
              </w:rPr>
              <w:t>2019</w:t>
            </w:r>
          </w:p>
        </w:tc>
      </w:tr>
      <w:tr w:rsidR="00DE2EED" w:rsidRPr="00B65B7D" w14:paraId="2DECC79E" w14:textId="77777777" w:rsidTr="00E247A5">
        <w:tc>
          <w:tcPr>
            <w:tcW w:w="8550" w:type="dxa"/>
          </w:tcPr>
          <w:p w14:paraId="5991A8B8" w14:textId="77777777" w:rsidR="00DE2EED" w:rsidRPr="00B65B7D" w:rsidRDefault="00DE2EED" w:rsidP="00E247A5">
            <w:pPr>
              <w:rPr>
                <w:rFonts w:ascii="Arial" w:hAnsi="Arial" w:cs="Arial"/>
                <w:highlight w:val="yellow"/>
              </w:rPr>
            </w:pPr>
            <w:r w:rsidRPr="00B65B7D">
              <w:rPr>
                <w:rFonts w:ascii="Arial" w:hAnsi="Arial" w:cs="Arial"/>
                <w:highlight w:val="yellow"/>
              </w:rPr>
              <w:t>Number of jobs included in study</w:t>
            </w:r>
          </w:p>
        </w:tc>
        <w:tc>
          <w:tcPr>
            <w:tcW w:w="1980" w:type="dxa"/>
          </w:tcPr>
          <w:p w14:paraId="4402791B" w14:textId="413C7138" w:rsidR="00DE2EED" w:rsidRPr="00B65B7D" w:rsidRDefault="00DE2EED" w:rsidP="00E247A5">
            <w:pPr>
              <w:jc w:val="center"/>
              <w:rPr>
                <w:rFonts w:ascii="Arial" w:hAnsi="Arial" w:cs="Arial"/>
                <w:highlight w:val="yellow"/>
              </w:rPr>
            </w:pPr>
            <w:r w:rsidRPr="00B65B7D">
              <w:rPr>
                <w:rFonts w:ascii="Arial" w:hAnsi="Arial" w:cs="Arial"/>
                <w:highlight w:val="yellow"/>
              </w:rPr>
              <w:t>4</w:t>
            </w:r>
          </w:p>
        </w:tc>
      </w:tr>
      <w:tr w:rsidR="00DE2EED" w:rsidRPr="00B65B7D" w14:paraId="7FB99D69" w14:textId="77777777" w:rsidTr="00E247A5">
        <w:tc>
          <w:tcPr>
            <w:tcW w:w="8550" w:type="dxa"/>
          </w:tcPr>
          <w:p w14:paraId="6FB2C4D3" w14:textId="77777777" w:rsidR="00DE2EED" w:rsidRPr="00B65B7D" w:rsidRDefault="00DE2EED" w:rsidP="00E247A5">
            <w:pPr>
              <w:rPr>
                <w:rFonts w:ascii="Arial" w:hAnsi="Arial" w:cs="Arial"/>
                <w:highlight w:val="yellow"/>
              </w:rPr>
            </w:pPr>
            <w:r w:rsidRPr="00B65B7D">
              <w:rPr>
                <w:rFonts w:ascii="Arial" w:hAnsi="Arial" w:cs="Arial"/>
                <w:highlight w:val="yellow"/>
              </w:rPr>
              <w:t>Current Executive pay as % of Total 2019-2020 Payroll Budget</w:t>
            </w:r>
          </w:p>
        </w:tc>
        <w:tc>
          <w:tcPr>
            <w:tcW w:w="1980" w:type="dxa"/>
          </w:tcPr>
          <w:p w14:paraId="3835B6FB" w14:textId="0F52799C" w:rsidR="00DE2EED" w:rsidRPr="00B65B7D" w:rsidRDefault="00C44C74" w:rsidP="00E247A5">
            <w:pPr>
              <w:jc w:val="center"/>
              <w:rPr>
                <w:rFonts w:ascii="Arial" w:hAnsi="Arial" w:cs="Arial"/>
                <w:highlight w:val="yellow"/>
              </w:rPr>
            </w:pPr>
            <w:r w:rsidRPr="00B65B7D">
              <w:rPr>
                <w:rFonts w:ascii="Arial" w:hAnsi="Arial" w:cs="Arial"/>
                <w:highlight w:val="yellow"/>
              </w:rPr>
              <w:t>4</w:t>
            </w:r>
            <w:r w:rsidR="00DE2EED" w:rsidRPr="00B65B7D">
              <w:rPr>
                <w:rFonts w:ascii="Arial" w:hAnsi="Arial" w:cs="Arial"/>
                <w:highlight w:val="yellow"/>
              </w:rPr>
              <w:t>.</w:t>
            </w:r>
            <w:r w:rsidRPr="00B65B7D">
              <w:rPr>
                <w:rFonts w:ascii="Arial" w:hAnsi="Arial" w:cs="Arial"/>
                <w:highlight w:val="yellow"/>
              </w:rPr>
              <w:t>8</w:t>
            </w:r>
            <w:r w:rsidR="00DE2EED" w:rsidRPr="00B65B7D">
              <w:rPr>
                <w:rFonts w:ascii="Arial" w:hAnsi="Arial" w:cs="Arial"/>
                <w:highlight w:val="yellow"/>
              </w:rPr>
              <w:t>%</w:t>
            </w:r>
          </w:p>
        </w:tc>
      </w:tr>
      <w:tr w:rsidR="00DE2EED" w:rsidRPr="00B65B7D" w14:paraId="5E94AB2B" w14:textId="77777777" w:rsidTr="00E247A5">
        <w:tc>
          <w:tcPr>
            <w:tcW w:w="8550" w:type="dxa"/>
          </w:tcPr>
          <w:p w14:paraId="0ED8CA5F" w14:textId="77777777" w:rsidR="00DE2EED" w:rsidRPr="00B65B7D" w:rsidRDefault="00DE2EED" w:rsidP="00E247A5">
            <w:pPr>
              <w:rPr>
                <w:rFonts w:ascii="Arial" w:hAnsi="Arial" w:cs="Arial"/>
                <w:highlight w:val="yellow"/>
              </w:rPr>
            </w:pPr>
            <w:r w:rsidRPr="00B65B7D">
              <w:rPr>
                <w:rFonts w:ascii="Arial" w:hAnsi="Arial" w:cs="Arial"/>
                <w:highlight w:val="yellow"/>
              </w:rPr>
              <w:t xml:space="preserve">Recommended Executive pay as % of Total 2019-2020 Payroll Budget </w:t>
            </w:r>
          </w:p>
        </w:tc>
        <w:tc>
          <w:tcPr>
            <w:tcW w:w="1980" w:type="dxa"/>
          </w:tcPr>
          <w:p w14:paraId="2DD8507E" w14:textId="779B7E79" w:rsidR="00DE2EED" w:rsidRPr="00B65B7D" w:rsidRDefault="00C44C74" w:rsidP="00E247A5">
            <w:pPr>
              <w:jc w:val="center"/>
              <w:rPr>
                <w:rFonts w:ascii="Arial" w:hAnsi="Arial" w:cs="Arial"/>
                <w:highlight w:val="yellow"/>
              </w:rPr>
            </w:pPr>
            <w:r w:rsidRPr="00B65B7D">
              <w:rPr>
                <w:rFonts w:ascii="Arial" w:hAnsi="Arial" w:cs="Arial"/>
                <w:highlight w:val="yellow"/>
              </w:rPr>
              <w:t>5</w:t>
            </w:r>
            <w:r w:rsidR="00DE2EED" w:rsidRPr="00B65B7D">
              <w:rPr>
                <w:rFonts w:ascii="Arial" w:hAnsi="Arial" w:cs="Arial"/>
                <w:highlight w:val="yellow"/>
              </w:rPr>
              <w:t>.</w:t>
            </w:r>
            <w:r w:rsidR="005D1D3B" w:rsidRPr="00B65B7D">
              <w:rPr>
                <w:rFonts w:ascii="Arial" w:hAnsi="Arial" w:cs="Arial"/>
                <w:highlight w:val="yellow"/>
              </w:rPr>
              <w:t>3</w:t>
            </w:r>
            <w:r w:rsidR="00DE2EED" w:rsidRPr="00B65B7D">
              <w:rPr>
                <w:rFonts w:ascii="Arial" w:hAnsi="Arial" w:cs="Arial"/>
                <w:highlight w:val="yellow"/>
              </w:rPr>
              <w:t>%</w:t>
            </w:r>
          </w:p>
        </w:tc>
      </w:tr>
      <w:tr w:rsidR="00DE2EED" w:rsidRPr="00B65B7D" w14:paraId="087B35DF" w14:textId="77777777" w:rsidTr="00E247A5">
        <w:tc>
          <w:tcPr>
            <w:tcW w:w="8550" w:type="dxa"/>
          </w:tcPr>
          <w:p w14:paraId="08776FB5" w14:textId="77777777" w:rsidR="00DE2EED" w:rsidRPr="00B65B7D" w:rsidRDefault="00DE2EED" w:rsidP="00E247A5">
            <w:pPr>
              <w:rPr>
                <w:rFonts w:ascii="Arial" w:hAnsi="Arial" w:cs="Arial"/>
                <w:highlight w:val="yellow"/>
              </w:rPr>
            </w:pPr>
            <w:r w:rsidRPr="00B65B7D">
              <w:rPr>
                <w:rFonts w:ascii="Arial" w:hAnsi="Arial" w:cs="Arial"/>
                <w:highlight w:val="yellow"/>
              </w:rPr>
              <w:t xml:space="preserve">Current Executive Pay as a % of Total 2019-2020 Budgeted Revenue </w:t>
            </w:r>
          </w:p>
        </w:tc>
        <w:tc>
          <w:tcPr>
            <w:tcW w:w="1980" w:type="dxa"/>
          </w:tcPr>
          <w:p w14:paraId="6905397C" w14:textId="77777777" w:rsidR="00DE2EED" w:rsidRPr="00B65B7D" w:rsidRDefault="00DE2EED" w:rsidP="00E247A5">
            <w:pPr>
              <w:jc w:val="center"/>
              <w:rPr>
                <w:rFonts w:ascii="Arial" w:hAnsi="Arial" w:cs="Arial"/>
                <w:highlight w:val="yellow"/>
              </w:rPr>
            </w:pPr>
            <w:r w:rsidRPr="00B65B7D">
              <w:rPr>
                <w:rFonts w:ascii="Arial" w:hAnsi="Arial" w:cs="Arial"/>
                <w:highlight w:val="yellow"/>
              </w:rPr>
              <w:t>2.2%</w:t>
            </w:r>
          </w:p>
        </w:tc>
      </w:tr>
      <w:tr w:rsidR="00DE2EED" w14:paraId="044277C7" w14:textId="77777777" w:rsidTr="00E247A5">
        <w:tc>
          <w:tcPr>
            <w:tcW w:w="8550" w:type="dxa"/>
          </w:tcPr>
          <w:p w14:paraId="79CE6E18" w14:textId="77777777" w:rsidR="00DE2EED" w:rsidRPr="00B65B7D" w:rsidRDefault="00DE2EED" w:rsidP="00E247A5">
            <w:pPr>
              <w:rPr>
                <w:rFonts w:ascii="Arial" w:hAnsi="Arial" w:cs="Arial"/>
                <w:highlight w:val="yellow"/>
              </w:rPr>
            </w:pPr>
            <w:r w:rsidRPr="00B65B7D">
              <w:rPr>
                <w:rFonts w:ascii="Arial" w:hAnsi="Arial" w:cs="Arial"/>
                <w:highlight w:val="yellow"/>
              </w:rPr>
              <w:t xml:space="preserve">Recommended Executive Pay as a % of Total 2019-2020 Budgeted Revenue </w:t>
            </w:r>
          </w:p>
        </w:tc>
        <w:tc>
          <w:tcPr>
            <w:tcW w:w="1980" w:type="dxa"/>
          </w:tcPr>
          <w:p w14:paraId="7F6296DC" w14:textId="77777777" w:rsidR="00DE2EED" w:rsidRPr="00AA6319" w:rsidRDefault="00DE2EED" w:rsidP="00E247A5">
            <w:pPr>
              <w:jc w:val="center"/>
              <w:rPr>
                <w:rFonts w:ascii="Arial" w:hAnsi="Arial" w:cs="Arial"/>
              </w:rPr>
            </w:pPr>
            <w:r w:rsidRPr="00B65B7D">
              <w:rPr>
                <w:rFonts w:ascii="Arial" w:hAnsi="Arial" w:cs="Arial"/>
                <w:highlight w:val="yellow"/>
              </w:rPr>
              <w:t>2.4%</w:t>
            </w:r>
          </w:p>
        </w:tc>
      </w:tr>
    </w:tbl>
    <w:p w14:paraId="12956BD8" w14:textId="186A5C6E" w:rsidR="00943867" w:rsidRDefault="00943867" w:rsidP="00E91375">
      <w:pPr>
        <w:rPr>
          <w:rFonts w:ascii="Arial" w:hAnsi="Arial" w:cs="Arial"/>
        </w:rPr>
      </w:pPr>
    </w:p>
    <w:p w14:paraId="566A0E42" w14:textId="04155580" w:rsidR="000B3564" w:rsidRDefault="00A672FA" w:rsidP="00115725">
      <w:pPr>
        <w:rPr>
          <w:rFonts w:ascii="Arial" w:hAnsi="Arial" w:cs="Arial"/>
        </w:rPr>
      </w:pPr>
      <w:r w:rsidRPr="00A672FA">
        <w:rPr>
          <w:rFonts w:ascii="Arial" w:hAnsi="Arial" w:cs="Arial"/>
          <w:noProof/>
        </w:rPr>
        <w:lastRenderedPageBreak/>
        <w:drawing>
          <wp:inline distT="0" distB="0" distL="0" distR="0" wp14:anchorId="1E262BEB" wp14:editId="1E262BEC">
            <wp:extent cx="1285875" cy="539238"/>
            <wp:effectExtent l="0" t="0" r="0" b="0"/>
            <wp:docPr id="11"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1300854" cy="545519"/>
                    </a:xfrm>
                    <a:prstGeom prst="rect">
                      <a:avLst/>
                    </a:prstGeom>
                    <a:noFill/>
                    <a:ln w="9525">
                      <a:noFill/>
                      <a:miter lim="800000"/>
                      <a:headEnd/>
                      <a:tailEnd/>
                    </a:ln>
                  </pic:spPr>
                </pic:pic>
              </a:graphicData>
            </a:graphic>
          </wp:inline>
        </w:drawing>
      </w:r>
    </w:p>
    <w:p w14:paraId="1E262BBF" w14:textId="1D047A30" w:rsidR="004E63C6" w:rsidRDefault="00936C9F" w:rsidP="000B3564">
      <w:pPr>
        <w:jc w:val="center"/>
        <w:rPr>
          <w:rFonts w:ascii="Arial" w:hAnsi="Arial" w:cs="Arial"/>
          <w:b/>
          <w:u w:val="single"/>
        </w:rPr>
      </w:pPr>
      <w:r w:rsidRPr="00936C9F">
        <w:rPr>
          <w:noProof/>
        </w:rPr>
        <w:drawing>
          <wp:inline distT="0" distB="0" distL="0" distR="0" wp14:anchorId="508C7F0B" wp14:editId="190A5578">
            <wp:extent cx="5547360" cy="2583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7360" cy="2583180"/>
                    </a:xfrm>
                    <a:prstGeom prst="rect">
                      <a:avLst/>
                    </a:prstGeom>
                    <a:noFill/>
                    <a:ln>
                      <a:noFill/>
                    </a:ln>
                  </pic:spPr>
                </pic:pic>
              </a:graphicData>
            </a:graphic>
          </wp:inline>
        </w:drawing>
      </w:r>
    </w:p>
    <w:p w14:paraId="671FE07B" w14:textId="18929F71" w:rsidR="00D938FB" w:rsidRDefault="00D938FB" w:rsidP="00971467">
      <w:pPr>
        <w:rPr>
          <w:rFonts w:ascii="Arial" w:hAnsi="Arial" w:cs="Arial"/>
          <w:b/>
          <w:u w:val="single"/>
        </w:rPr>
      </w:pPr>
    </w:p>
    <w:p w14:paraId="4409E3E2" w14:textId="6C911137" w:rsidR="000B3564" w:rsidRDefault="00BE09EB" w:rsidP="00CE221E">
      <w:pPr>
        <w:jc w:val="center"/>
        <w:rPr>
          <w:noProof/>
        </w:rPr>
      </w:pPr>
      <w:r w:rsidRPr="00BE09EB">
        <w:rPr>
          <w:noProof/>
        </w:rPr>
        <w:drawing>
          <wp:inline distT="0" distB="0" distL="0" distR="0" wp14:anchorId="18B3E5FB" wp14:editId="492F97BE">
            <wp:extent cx="5554980" cy="32994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4980" cy="3299460"/>
                    </a:xfrm>
                    <a:prstGeom prst="rect">
                      <a:avLst/>
                    </a:prstGeom>
                    <a:noFill/>
                    <a:ln>
                      <a:noFill/>
                    </a:ln>
                  </pic:spPr>
                </pic:pic>
              </a:graphicData>
            </a:graphic>
          </wp:inline>
        </w:drawing>
      </w:r>
    </w:p>
    <w:p w14:paraId="2B5E9235" w14:textId="77777777" w:rsidR="0069570E" w:rsidRDefault="0069570E" w:rsidP="00971467">
      <w:pPr>
        <w:rPr>
          <w:rFonts w:ascii="Arial" w:hAnsi="Arial" w:cs="Arial"/>
          <w:b/>
          <w:u w:val="single"/>
        </w:rPr>
      </w:pPr>
      <w:r w:rsidRPr="00A672FA">
        <w:rPr>
          <w:rFonts w:ascii="Arial" w:hAnsi="Arial" w:cs="Arial"/>
          <w:noProof/>
        </w:rPr>
        <w:lastRenderedPageBreak/>
        <w:drawing>
          <wp:inline distT="0" distB="0" distL="0" distR="0" wp14:anchorId="659F3249" wp14:editId="275913E8">
            <wp:extent cx="1285875" cy="539238"/>
            <wp:effectExtent l="0" t="0" r="0" b="0"/>
            <wp:docPr id="15"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1300854" cy="545519"/>
                    </a:xfrm>
                    <a:prstGeom prst="rect">
                      <a:avLst/>
                    </a:prstGeom>
                    <a:noFill/>
                    <a:ln w="9525">
                      <a:noFill/>
                      <a:miter lim="800000"/>
                      <a:headEnd/>
                      <a:tailEnd/>
                    </a:ln>
                  </pic:spPr>
                </pic:pic>
              </a:graphicData>
            </a:graphic>
          </wp:inline>
        </w:drawing>
      </w:r>
    </w:p>
    <w:p w14:paraId="44069925" w14:textId="77777777" w:rsidR="0069570E" w:rsidRDefault="0069570E" w:rsidP="00971467">
      <w:pPr>
        <w:rPr>
          <w:rFonts w:ascii="Arial" w:hAnsi="Arial" w:cs="Arial"/>
          <w:b/>
          <w:u w:val="single"/>
        </w:rPr>
      </w:pPr>
    </w:p>
    <w:p w14:paraId="6BC37767" w14:textId="77777777" w:rsidR="0069570E" w:rsidRDefault="0069570E" w:rsidP="00971467">
      <w:pPr>
        <w:rPr>
          <w:rFonts w:ascii="Arial" w:hAnsi="Arial" w:cs="Arial"/>
          <w:b/>
          <w:u w:val="single"/>
        </w:rPr>
      </w:pPr>
    </w:p>
    <w:p w14:paraId="5384CCB9" w14:textId="3A6F10FE" w:rsidR="0069570E" w:rsidRDefault="000B0130" w:rsidP="0061666F">
      <w:pPr>
        <w:jc w:val="center"/>
        <w:rPr>
          <w:rFonts w:ascii="Arial" w:hAnsi="Arial" w:cs="Arial"/>
          <w:b/>
          <w:u w:val="single"/>
        </w:rPr>
      </w:pPr>
      <w:r w:rsidRPr="000B0130">
        <w:rPr>
          <w:noProof/>
        </w:rPr>
        <w:drawing>
          <wp:inline distT="0" distB="0" distL="0" distR="0" wp14:anchorId="6642FA00" wp14:editId="5AB42213">
            <wp:extent cx="5760720" cy="2590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590800"/>
                    </a:xfrm>
                    <a:prstGeom prst="rect">
                      <a:avLst/>
                    </a:prstGeom>
                    <a:noFill/>
                    <a:ln>
                      <a:noFill/>
                    </a:ln>
                  </pic:spPr>
                </pic:pic>
              </a:graphicData>
            </a:graphic>
          </wp:inline>
        </w:drawing>
      </w:r>
    </w:p>
    <w:p w14:paraId="6689F5C7" w14:textId="77777777" w:rsidR="0069570E" w:rsidRDefault="0069570E" w:rsidP="00971467">
      <w:pPr>
        <w:rPr>
          <w:rFonts w:ascii="Arial" w:hAnsi="Arial" w:cs="Arial"/>
          <w:b/>
          <w:u w:val="single"/>
        </w:rPr>
      </w:pPr>
    </w:p>
    <w:p w14:paraId="42FFEF1F" w14:textId="77777777" w:rsidR="0069570E" w:rsidRDefault="0069570E" w:rsidP="00971467">
      <w:pPr>
        <w:rPr>
          <w:rFonts w:ascii="Arial" w:hAnsi="Arial" w:cs="Arial"/>
          <w:b/>
          <w:u w:val="single"/>
        </w:rPr>
      </w:pPr>
    </w:p>
    <w:p w14:paraId="0BD9567E" w14:textId="77777777" w:rsidR="0069570E" w:rsidRDefault="0069570E" w:rsidP="00971467">
      <w:pPr>
        <w:rPr>
          <w:rFonts w:ascii="Arial" w:hAnsi="Arial" w:cs="Arial"/>
          <w:b/>
          <w:u w:val="single"/>
        </w:rPr>
      </w:pPr>
    </w:p>
    <w:p w14:paraId="2906F02A" w14:textId="77777777" w:rsidR="0069570E" w:rsidRDefault="0069570E" w:rsidP="00971467">
      <w:pPr>
        <w:rPr>
          <w:rFonts w:ascii="Arial" w:hAnsi="Arial" w:cs="Arial"/>
          <w:b/>
          <w:u w:val="single"/>
        </w:rPr>
      </w:pPr>
    </w:p>
    <w:p w14:paraId="696FBC46" w14:textId="77777777" w:rsidR="0069570E" w:rsidRDefault="0069570E" w:rsidP="00971467">
      <w:pPr>
        <w:rPr>
          <w:rFonts w:ascii="Arial" w:hAnsi="Arial" w:cs="Arial"/>
          <w:b/>
          <w:u w:val="single"/>
        </w:rPr>
      </w:pPr>
    </w:p>
    <w:p w14:paraId="6BBCDF2A" w14:textId="77777777" w:rsidR="0069570E" w:rsidRDefault="0069570E" w:rsidP="00971467">
      <w:pPr>
        <w:rPr>
          <w:rFonts w:ascii="Arial" w:hAnsi="Arial" w:cs="Arial"/>
          <w:b/>
          <w:u w:val="single"/>
        </w:rPr>
      </w:pPr>
    </w:p>
    <w:p w14:paraId="63AB8E7B" w14:textId="77777777" w:rsidR="0069570E" w:rsidRDefault="0069570E" w:rsidP="00971467">
      <w:pPr>
        <w:rPr>
          <w:rFonts w:ascii="Arial" w:hAnsi="Arial" w:cs="Arial"/>
          <w:b/>
          <w:u w:val="single"/>
        </w:rPr>
      </w:pPr>
    </w:p>
    <w:p w14:paraId="0938B6FD" w14:textId="77777777" w:rsidR="0069570E" w:rsidRDefault="0069570E" w:rsidP="00971467">
      <w:pPr>
        <w:rPr>
          <w:rFonts w:ascii="Arial" w:hAnsi="Arial" w:cs="Arial"/>
          <w:b/>
          <w:u w:val="single"/>
        </w:rPr>
      </w:pPr>
    </w:p>
    <w:p w14:paraId="482A4994" w14:textId="77777777" w:rsidR="0069570E" w:rsidRDefault="0069570E" w:rsidP="00971467">
      <w:pPr>
        <w:rPr>
          <w:rFonts w:ascii="Arial" w:hAnsi="Arial" w:cs="Arial"/>
          <w:b/>
          <w:u w:val="single"/>
        </w:rPr>
      </w:pPr>
    </w:p>
    <w:p w14:paraId="32F8B959" w14:textId="77777777" w:rsidR="0069570E" w:rsidRDefault="0069570E" w:rsidP="00971467">
      <w:pPr>
        <w:rPr>
          <w:rFonts w:ascii="Arial" w:hAnsi="Arial" w:cs="Arial"/>
          <w:b/>
          <w:u w:val="single"/>
        </w:rPr>
      </w:pPr>
    </w:p>
    <w:p w14:paraId="2142BDE8" w14:textId="77777777" w:rsidR="0069570E" w:rsidRDefault="0069570E" w:rsidP="00971467">
      <w:pPr>
        <w:rPr>
          <w:rFonts w:ascii="Arial" w:hAnsi="Arial" w:cs="Arial"/>
          <w:b/>
          <w:u w:val="single"/>
        </w:rPr>
      </w:pPr>
    </w:p>
    <w:p w14:paraId="2DB0373A" w14:textId="77777777" w:rsidR="0069570E" w:rsidRDefault="0069570E" w:rsidP="00971467">
      <w:pPr>
        <w:rPr>
          <w:rFonts w:ascii="Arial" w:hAnsi="Arial" w:cs="Arial"/>
          <w:b/>
          <w:u w:val="single"/>
        </w:rPr>
      </w:pPr>
    </w:p>
    <w:p w14:paraId="2E0EC0CE" w14:textId="77777777" w:rsidR="0069570E" w:rsidRDefault="0069570E" w:rsidP="00971467">
      <w:pPr>
        <w:rPr>
          <w:rFonts w:ascii="Arial" w:hAnsi="Arial" w:cs="Arial"/>
          <w:b/>
          <w:u w:val="single"/>
        </w:rPr>
      </w:pPr>
    </w:p>
    <w:p w14:paraId="2DEB53F6" w14:textId="77777777" w:rsidR="0069570E" w:rsidRDefault="0069570E" w:rsidP="00971467">
      <w:pPr>
        <w:rPr>
          <w:rFonts w:ascii="Arial" w:hAnsi="Arial" w:cs="Arial"/>
          <w:b/>
          <w:u w:val="single"/>
        </w:rPr>
      </w:pPr>
    </w:p>
    <w:p w14:paraId="10CEC284" w14:textId="77777777" w:rsidR="0069570E" w:rsidRDefault="0069570E" w:rsidP="00971467">
      <w:pPr>
        <w:rPr>
          <w:rFonts w:ascii="Arial" w:hAnsi="Arial" w:cs="Arial"/>
          <w:b/>
          <w:u w:val="single"/>
        </w:rPr>
      </w:pPr>
    </w:p>
    <w:p w14:paraId="27340965" w14:textId="77777777" w:rsidR="0069570E" w:rsidRDefault="0069570E" w:rsidP="00971467">
      <w:pPr>
        <w:rPr>
          <w:rFonts w:ascii="Arial" w:hAnsi="Arial" w:cs="Arial"/>
          <w:b/>
          <w:u w:val="single"/>
        </w:rPr>
      </w:pPr>
    </w:p>
    <w:p w14:paraId="6DE21990" w14:textId="77777777" w:rsidR="0069570E" w:rsidRDefault="0069570E" w:rsidP="00971467">
      <w:pPr>
        <w:rPr>
          <w:rFonts w:ascii="Arial" w:hAnsi="Arial" w:cs="Arial"/>
          <w:b/>
          <w:u w:val="single"/>
        </w:rPr>
      </w:pPr>
    </w:p>
    <w:p w14:paraId="40AF51E1" w14:textId="5C7A7F7D" w:rsidR="00FA33BD" w:rsidRDefault="00FA33BD" w:rsidP="00971467">
      <w:pPr>
        <w:rPr>
          <w:rFonts w:ascii="Arial" w:hAnsi="Arial" w:cs="Arial"/>
          <w:b/>
          <w:u w:val="single"/>
        </w:rPr>
      </w:pPr>
      <w:r w:rsidRPr="00A672FA">
        <w:rPr>
          <w:rFonts w:ascii="Arial" w:hAnsi="Arial" w:cs="Arial"/>
          <w:noProof/>
        </w:rPr>
        <w:lastRenderedPageBreak/>
        <w:drawing>
          <wp:inline distT="0" distB="0" distL="0" distR="0" wp14:anchorId="13C8C036" wp14:editId="17829702">
            <wp:extent cx="1285875" cy="539238"/>
            <wp:effectExtent l="0" t="0" r="0" b="0"/>
            <wp:docPr id="4"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1300854" cy="545519"/>
                    </a:xfrm>
                    <a:prstGeom prst="rect">
                      <a:avLst/>
                    </a:prstGeom>
                    <a:noFill/>
                    <a:ln w="9525">
                      <a:noFill/>
                      <a:miter lim="800000"/>
                      <a:headEnd/>
                      <a:tailEnd/>
                    </a:ln>
                  </pic:spPr>
                </pic:pic>
              </a:graphicData>
            </a:graphic>
          </wp:inline>
        </w:drawing>
      </w:r>
    </w:p>
    <w:p w14:paraId="1BC8C323" w14:textId="77777777" w:rsidR="007258DA" w:rsidRDefault="007258DA" w:rsidP="00971467">
      <w:pPr>
        <w:rPr>
          <w:rFonts w:ascii="Arial" w:hAnsi="Arial" w:cs="Arial"/>
          <w:b/>
          <w:u w:val="single"/>
        </w:rPr>
      </w:pPr>
    </w:p>
    <w:p w14:paraId="1E262BC0" w14:textId="60165A01" w:rsidR="00971467" w:rsidRPr="00B65B7D" w:rsidRDefault="00B65B7D" w:rsidP="00971467">
      <w:pPr>
        <w:rPr>
          <w:rFonts w:ascii="Arial" w:hAnsi="Arial" w:cs="Arial"/>
          <w:b/>
          <w:highlight w:val="yellow"/>
          <w:u w:val="single"/>
        </w:rPr>
      </w:pPr>
      <w:r>
        <w:rPr>
          <w:rFonts w:ascii="Arial" w:hAnsi="Arial" w:cs="Arial"/>
          <w:b/>
          <w:highlight w:val="yellow"/>
          <w:u w:val="single"/>
        </w:rPr>
        <w:t>First Role</w:t>
      </w:r>
      <w:r w:rsidR="006C653F" w:rsidRPr="00B65B7D">
        <w:rPr>
          <w:rFonts w:ascii="Arial" w:hAnsi="Arial" w:cs="Arial"/>
          <w:b/>
          <w:highlight w:val="yellow"/>
          <w:u w:val="single"/>
        </w:rPr>
        <w:t xml:space="preserve"> </w:t>
      </w:r>
      <w:r w:rsidR="003E5ECA">
        <w:rPr>
          <w:rFonts w:ascii="Arial" w:hAnsi="Arial" w:cs="Arial"/>
          <w:b/>
          <w:highlight w:val="yellow"/>
          <w:u w:val="single"/>
        </w:rPr>
        <w:t>(This area must be customized based on results).</w:t>
      </w:r>
    </w:p>
    <w:p w14:paraId="76D83967" w14:textId="017C9379" w:rsidR="00BC43A2" w:rsidRDefault="00B4506D" w:rsidP="00A672FA">
      <w:pPr>
        <w:rPr>
          <w:rFonts w:ascii="Arial" w:hAnsi="Arial" w:cs="Arial"/>
          <w:sz w:val="20"/>
          <w:szCs w:val="20"/>
        </w:rPr>
      </w:pPr>
      <w:r w:rsidRPr="00B65B7D">
        <w:rPr>
          <w:rFonts w:ascii="Arial" w:hAnsi="Arial" w:cs="Arial"/>
          <w:sz w:val="20"/>
          <w:szCs w:val="20"/>
          <w:highlight w:val="yellow"/>
        </w:rPr>
        <w:t xml:space="preserve">The </w:t>
      </w:r>
      <w:r w:rsidR="004C695E" w:rsidRPr="00B65B7D">
        <w:rPr>
          <w:rFonts w:ascii="Arial" w:hAnsi="Arial" w:cs="Arial"/>
          <w:sz w:val="20"/>
          <w:szCs w:val="20"/>
          <w:highlight w:val="yellow"/>
        </w:rPr>
        <w:t>E</w:t>
      </w:r>
      <w:r w:rsidR="007258DA" w:rsidRPr="00B65B7D">
        <w:rPr>
          <w:rFonts w:ascii="Arial" w:hAnsi="Arial" w:cs="Arial"/>
          <w:sz w:val="20"/>
          <w:szCs w:val="20"/>
          <w:highlight w:val="yellow"/>
        </w:rPr>
        <w:t xml:space="preserve">xecutive </w:t>
      </w:r>
      <w:r w:rsidR="004C695E" w:rsidRPr="00B65B7D">
        <w:rPr>
          <w:rFonts w:ascii="Arial" w:hAnsi="Arial" w:cs="Arial"/>
          <w:sz w:val="20"/>
          <w:szCs w:val="20"/>
          <w:highlight w:val="yellow"/>
        </w:rPr>
        <w:t>D</w:t>
      </w:r>
      <w:r w:rsidR="007258DA" w:rsidRPr="00B65B7D">
        <w:rPr>
          <w:rFonts w:ascii="Arial" w:hAnsi="Arial" w:cs="Arial"/>
          <w:sz w:val="20"/>
          <w:szCs w:val="20"/>
          <w:highlight w:val="yellow"/>
        </w:rPr>
        <w:t>irector</w:t>
      </w:r>
      <w:r w:rsidR="00CA5BEC" w:rsidRPr="00B65B7D">
        <w:rPr>
          <w:rFonts w:ascii="Arial" w:hAnsi="Arial" w:cs="Arial"/>
          <w:sz w:val="20"/>
          <w:szCs w:val="20"/>
          <w:highlight w:val="yellow"/>
        </w:rPr>
        <w:t>’s</w:t>
      </w:r>
      <w:r w:rsidRPr="00B65B7D">
        <w:rPr>
          <w:rFonts w:ascii="Arial" w:hAnsi="Arial" w:cs="Arial"/>
          <w:sz w:val="20"/>
          <w:szCs w:val="20"/>
          <w:highlight w:val="yellow"/>
        </w:rPr>
        <w:t xml:space="preserve"> t</w:t>
      </w:r>
      <w:r w:rsidR="009937E2" w:rsidRPr="00B65B7D">
        <w:rPr>
          <w:rFonts w:ascii="Arial" w:hAnsi="Arial" w:cs="Arial"/>
          <w:sz w:val="20"/>
          <w:szCs w:val="20"/>
          <w:highlight w:val="yellow"/>
        </w:rPr>
        <w:t xml:space="preserve">otal cash compensation </w:t>
      </w:r>
      <w:r w:rsidRPr="00B65B7D">
        <w:rPr>
          <w:rFonts w:ascii="Arial" w:hAnsi="Arial" w:cs="Arial"/>
          <w:sz w:val="20"/>
          <w:szCs w:val="20"/>
          <w:highlight w:val="yellow"/>
        </w:rPr>
        <w:t xml:space="preserve">currently </w:t>
      </w:r>
      <w:r w:rsidR="00D069BA" w:rsidRPr="00B65B7D">
        <w:rPr>
          <w:rFonts w:ascii="Arial" w:hAnsi="Arial" w:cs="Arial"/>
          <w:sz w:val="20"/>
          <w:szCs w:val="20"/>
          <w:highlight w:val="yellow"/>
        </w:rPr>
        <w:t xml:space="preserve">falls </w:t>
      </w:r>
      <w:r w:rsidR="00C60567" w:rsidRPr="00B65B7D">
        <w:rPr>
          <w:rFonts w:ascii="Arial" w:hAnsi="Arial" w:cs="Arial"/>
          <w:sz w:val="20"/>
          <w:szCs w:val="20"/>
          <w:highlight w:val="yellow"/>
        </w:rPr>
        <w:t xml:space="preserve">just above </w:t>
      </w:r>
      <w:r w:rsidR="00730E67" w:rsidRPr="00B65B7D">
        <w:rPr>
          <w:rFonts w:ascii="Arial" w:hAnsi="Arial" w:cs="Arial"/>
          <w:sz w:val="20"/>
          <w:szCs w:val="20"/>
          <w:highlight w:val="yellow"/>
        </w:rPr>
        <w:t xml:space="preserve">the </w:t>
      </w:r>
      <w:r w:rsidR="00C60567" w:rsidRPr="00B65B7D">
        <w:rPr>
          <w:rFonts w:ascii="Arial" w:hAnsi="Arial" w:cs="Arial"/>
          <w:sz w:val="20"/>
          <w:szCs w:val="20"/>
          <w:highlight w:val="yellow"/>
        </w:rPr>
        <w:t>25</w:t>
      </w:r>
      <w:r w:rsidR="00D069BA" w:rsidRPr="00B65B7D">
        <w:rPr>
          <w:rFonts w:ascii="Arial" w:hAnsi="Arial" w:cs="Arial"/>
          <w:sz w:val="20"/>
          <w:szCs w:val="20"/>
          <w:highlight w:val="yellow"/>
          <w:vertAlign w:val="superscript"/>
        </w:rPr>
        <w:t>th</w:t>
      </w:r>
      <w:r w:rsidR="00027283" w:rsidRPr="00B65B7D">
        <w:rPr>
          <w:rFonts w:ascii="Arial" w:hAnsi="Arial" w:cs="Arial"/>
          <w:sz w:val="20"/>
          <w:szCs w:val="20"/>
          <w:highlight w:val="yellow"/>
        </w:rPr>
        <w:t xml:space="preserve"> percentile</w:t>
      </w:r>
      <w:r w:rsidR="00D069BA" w:rsidRPr="00B65B7D">
        <w:rPr>
          <w:rFonts w:ascii="Arial" w:hAnsi="Arial" w:cs="Arial"/>
          <w:sz w:val="20"/>
          <w:szCs w:val="20"/>
          <w:highlight w:val="yellow"/>
        </w:rPr>
        <w:t xml:space="preserve"> </w:t>
      </w:r>
      <w:r w:rsidR="009937E2" w:rsidRPr="00B65B7D">
        <w:rPr>
          <w:rFonts w:ascii="Arial" w:hAnsi="Arial" w:cs="Arial"/>
          <w:sz w:val="20"/>
          <w:szCs w:val="20"/>
          <w:highlight w:val="yellow"/>
        </w:rPr>
        <w:t xml:space="preserve">of the market.  </w:t>
      </w:r>
      <w:r w:rsidR="00146A5F" w:rsidRPr="00B65B7D">
        <w:rPr>
          <w:rFonts w:ascii="Arial" w:hAnsi="Arial" w:cs="Arial"/>
          <w:sz w:val="20"/>
          <w:szCs w:val="20"/>
          <w:highlight w:val="yellow"/>
        </w:rPr>
        <w:t xml:space="preserve">The </w:t>
      </w:r>
      <w:r w:rsidR="00C60567" w:rsidRPr="00B65B7D">
        <w:rPr>
          <w:rFonts w:ascii="Arial" w:hAnsi="Arial" w:cs="Arial"/>
          <w:sz w:val="20"/>
          <w:szCs w:val="20"/>
          <w:highlight w:val="yellow"/>
        </w:rPr>
        <w:t>E</w:t>
      </w:r>
      <w:r w:rsidR="007258DA" w:rsidRPr="00B65B7D">
        <w:rPr>
          <w:rFonts w:ascii="Arial" w:hAnsi="Arial" w:cs="Arial"/>
          <w:sz w:val="20"/>
          <w:szCs w:val="20"/>
          <w:highlight w:val="yellow"/>
        </w:rPr>
        <w:t xml:space="preserve">xecutive </w:t>
      </w:r>
      <w:r w:rsidR="00C60567" w:rsidRPr="00B65B7D">
        <w:rPr>
          <w:rFonts w:ascii="Arial" w:hAnsi="Arial" w:cs="Arial"/>
          <w:sz w:val="20"/>
          <w:szCs w:val="20"/>
          <w:highlight w:val="yellow"/>
        </w:rPr>
        <w:t>D</w:t>
      </w:r>
      <w:r w:rsidR="007258DA" w:rsidRPr="00B65B7D">
        <w:rPr>
          <w:rFonts w:ascii="Arial" w:hAnsi="Arial" w:cs="Arial"/>
          <w:sz w:val="20"/>
          <w:szCs w:val="20"/>
          <w:highlight w:val="yellow"/>
        </w:rPr>
        <w:t>irector</w:t>
      </w:r>
      <w:r w:rsidR="004C7001" w:rsidRPr="00B65B7D">
        <w:rPr>
          <w:rFonts w:ascii="Arial" w:hAnsi="Arial" w:cs="Arial"/>
          <w:sz w:val="20"/>
          <w:szCs w:val="20"/>
          <w:highlight w:val="yellow"/>
        </w:rPr>
        <w:t>'</w:t>
      </w:r>
      <w:r w:rsidR="00146A5F" w:rsidRPr="00B65B7D">
        <w:rPr>
          <w:rFonts w:ascii="Arial" w:hAnsi="Arial" w:cs="Arial"/>
          <w:sz w:val="20"/>
          <w:szCs w:val="20"/>
          <w:highlight w:val="yellow"/>
        </w:rPr>
        <w:t>s ba</w:t>
      </w:r>
      <w:r w:rsidR="009937E2" w:rsidRPr="00B65B7D">
        <w:rPr>
          <w:rFonts w:ascii="Arial" w:hAnsi="Arial" w:cs="Arial"/>
          <w:sz w:val="20"/>
          <w:szCs w:val="20"/>
          <w:highlight w:val="yellow"/>
        </w:rPr>
        <w:t xml:space="preserve">se </w:t>
      </w:r>
      <w:r w:rsidR="005A3184" w:rsidRPr="00B65B7D">
        <w:rPr>
          <w:rFonts w:ascii="Arial" w:hAnsi="Arial" w:cs="Arial"/>
          <w:sz w:val="20"/>
          <w:szCs w:val="20"/>
          <w:highlight w:val="yellow"/>
        </w:rPr>
        <w:t>pay</w:t>
      </w:r>
      <w:r w:rsidR="00D938FB" w:rsidRPr="00B65B7D">
        <w:rPr>
          <w:rFonts w:ascii="Arial" w:hAnsi="Arial" w:cs="Arial"/>
          <w:sz w:val="20"/>
          <w:szCs w:val="20"/>
          <w:highlight w:val="yellow"/>
        </w:rPr>
        <w:t xml:space="preserve"> falls </w:t>
      </w:r>
      <w:r w:rsidR="00D05FF4" w:rsidRPr="00B65B7D">
        <w:rPr>
          <w:rFonts w:ascii="Arial" w:hAnsi="Arial" w:cs="Arial"/>
          <w:sz w:val="20"/>
          <w:szCs w:val="20"/>
          <w:highlight w:val="yellow"/>
        </w:rPr>
        <w:t>between the 25</w:t>
      </w:r>
      <w:r w:rsidR="00D05FF4" w:rsidRPr="00B65B7D">
        <w:rPr>
          <w:rFonts w:ascii="Arial" w:hAnsi="Arial" w:cs="Arial"/>
          <w:sz w:val="20"/>
          <w:szCs w:val="20"/>
          <w:highlight w:val="yellow"/>
          <w:vertAlign w:val="superscript"/>
        </w:rPr>
        <w:t>th</w:t>
      </w:r>
      <w:r w:rsidR="00D05FF4" w:rsidRPr="00B65B7D">
        <w:rPr>
          <w:rFonts w:ascii="Arial" w:hAnsi="Arial" w:cs="Arial"/>
          <w:sz w:val="20"/>
          <w:szCs w:val="20"/>
          <w:highlight w:val="yellow"/>
        </w:rPr>
        <w:t xml:space="preserve"> and 50</w:t>
      </w:r>
      <w:r w:rsidR="00D05FF4" w:rsidRPr="00B65B7D">
        <w:rPr>
          <w:rFonts w:ascii="Arial" w:hAnsi="Arial" w:cs="Arial"/>
          <w:sz w:val="20"/>
          <w:szCs w:val="20"/>
          <w:highlight w:val="yellow"/>
          <w:vertAlign w:val="superscript"/>
        </w:rPr>
        <w:t>th</w:t>
      </w:r>
      <w:r w:rsidR="00D05FF4" w:rsidRPr="00B65B7D">
        <w:rPr>
          <w:rFonts w:ascii="Arial" w:hAnsi="Arial" w:cs="Arial"/>
          <w:sz w:val="20"/>
          <w:szCs w:val="20"/>
          <w:highlight w:val="yellow"/>
        </w:rPr>
        <w:t xml:space="preserve"> </w:t>
      </w:r>
      <w:r w:rsidR="00D938FB" w:rsidRPr="00B65B7D">
        <w:rPr>
          <w:rFonts w:ascii="Arial" w:hAnsi="Arial" w:cs="Arial"/>
          <w:sz w:val="20"/>
          <w:szCs w:val="20"/>
          <w:highlight w:val="yellow"/>
        </w:rPr>
        <w:t>percentile</w:t>
      </w:r>
      <w:r w:rsidR="00BC0033" w:rsidRPr="00B65B7D">
        <w:rPr>
          <w:rFonts w:ascii="Arial" w:hAnsi="Arial" w:cs="Arial"/>
          <w:sz w:val="20"/>
          <w:szCs w:val="20"/>
          <w:highlight w:val="yellow"/>
        </w:rPr>
        <w:t xml:space="preserve"> of market</w:t>
      </w:r>
      <w:r w:rsidR="00E32E78" w:rsidRPr="00B65B7D">
        <w:rPr>
          <w:rFonts w:ascii="Arial" w:hAnsi="Arial" w:cs="Arial"/>
          <w:sz w:val="20"/>
          <w:szCs w:val="20"/>
          <w:highlight w:val="yellow"/>
        </w:rPr>
        <w:t>.</w:t>
      </w:r>
      <w:r w:rsidR="00146A5F" w:rsidRPr="00B65B7D">
        <w:rPr>
          <w:rFonts w:ascii="Arial" w:hAnsi="Arial" w:cs="Arial"/>
          <w:sz w:val="20"/>
          <w:szCs w:val="20"/>
          <w:highlight w:val="yellow"/>
        </w:rPr>
        <w:t xml:space="preserve">  </w:t>
      </w:r>
      <w:r w:rsidR="00620F99" w:rsidRPr="00B65B7D">
        <w:rPr>
          <w:rFonts w:ascii="Arial" w:hAnsi="Arial" w:cs="Arial"/>
          <w:sz w:val="20"/>
          <w:szCs w:val="20"/>
          <w:highlight w:val="yellow"/>
        </w:rPr>
        <w:t xml:space="preserve">A base pay </w:t>
      </w:r>
      <w:r w:rsidR="00D05FF4" w:rsidRPr="00B65B7D">
        <w:rPr>
          <w:rFonts w:ascii="Arial" w:hAnsi="Arial" w:cs="Arial"/>
          <w:sz w:val="20"/>
          <w:szCs w:val="20"/>
          <w:highlight w:val="yellow"/>
        </w:rPr>
        <w:t xml:space="preserve">increase and a bonus target </w:t>
      </w:r>
      <w:r w:rsidR="00620F99" w:rsidRPr="00B65B7D">
        <w:rPr>
          <w:rFonts w:ascii="Arial" w:hAnsi="Arial" w:cs="Arial"/>
          <w:sz w:val="20"/>
          <w:szCs w:val="20"/>
          <w:highlight w:val="yellow"/>
        </w:rPr>
        <w:t xml:space="preserve">is recommended.  </w:t>
      </w:r>
      <w:r w:rsidR="00FD6812" w:rsidRPr="00B65B7D">
        <w:rPr>
          <w:rFonts w:ascii="Arial" w:hAnsi="Arial" w:cs="Arial"/>
          <w:sz w:val="20"/>
          <w:szCs w:val="20"/>
          <w:highlight w:val="yellow"/>
        </w:rPr>
        <w:t xml:space="preserve">The yellow below indicates how the </w:t>
      </w:r>
      <w:r w:rsidR="00B60039" w:rsidRPr="00B65B7D">
        <w:rPr>
          <w:rFonts w:ascii="Arial" w:hAnsi="Arial" w:cs="Arial"/>
          <w:sz w:val="20"/>
          <w:szCs w:val="20"/>
          <w:highlight w:val="yellow"/>
        </w:rPr>
        <w:t>E</w:t>
      </w:r>
      <w:r w:rsidR="007258DA" w:rsidRPr="00B65B7D">
        <w:rPr>
          <w:rFonts w:ascii="Arial" w:hAnsi="Arial" w:cs="Arial"/>
          <w:sz w:val="20"/>
          <w:szCs w:val="20"/>
          <w:highlight w:val="yellow"/>
        </w:rPr>
        <w:t xml:space="preserve">xecutive </w:t>
      </w:r>
      <w:r w:rsidR="00B60039" w:rsidRPr="00B65B7D">
        <w:rPr>
          <w:rFonts w:ascii="Arial" w:hAnsi="Arial" w:cs="Arial"/>
          <w:sz w:val="20"/>
          <w:szCs w:val="20"/>
          <w:highlight w:val="yellow"/>
        </w:rPr>
        <w:t>D</w:t>
      </w:r>
      <w:r w:rsidR="007258DA" w:rsidRPr="00B65B7D">
        <w:rPr>
          <w:rFonts w:ascii="Arial" w:hAnsi="Arial" w:cs="Arial"/>
          <w:sz w:val="20"/>
          <w:szCs w:val="20"/>
          <w:highlight w:val="yellow"/>
        </w:rPr>
        <w:t>irector</w:t>
      </w:r>
      <w:r w:rsidR="00FD6812" w:rsidRPr="00B65B7D">
        <w:rPr>
          <w:rFonts w:ascii="Arial" w:hAnsi="Arial" w:cs="Arial"/>
          <w:sz w:val="20"/>
          <w:szCs w:val="20"/>
          <w:highlight w:val="yellow"/>
        </w:rPr>
        <w:t xml:space="preserve"> compares to market </w:t>
      </w:r>
      <w:r w:rsidR="00D9281A" w:rsidRPr="00B65B7D">
        <w:rPr>
          <w:rFonts w:ascii="Arial" w:hAnsi="Arial" w:cs="Arial"/>
          <w:sz w:val="20"/>
          <w:szCs w:val="20"/>
          <w:highlight w:val="yellow"/>
        </w:rPr>
        <w:t>for total cash</w:t>
      </w:r>
      <w:r w:rsidR="00BC43A2" w:rsidRPr="00B65B7D">
        <w:rPr>
          <w:rFonts w:ascii="Arial" w:hAnsi="Arial" w:cs="Arial"/>
          <w:sz w:val="20"/>
          <w:szCs w:val="20"/>
          <w:highlight w:val="yellow"/>
        </w:rPr>
        <w:t xml:space="preserve">, the orange indicates how the </w:t>
      </w:r>
      <w:r w:rsidR="00B60039" w:rsidRPr="00B65B7D">
        <w:rPr>
          <w:rFonts w:ascii="Arial" w:hAnsi="Arial" w:cs="Arial"/>
          <w:sz w:val="20"/>
          <w:szCs w:val="20"/>
          <w:highlight w:val="yellow"/>
        </w:rPr>
        <w:t>E</w:t>
      </w:r>
      <w:r w:rsidR="007258DA" w:rsidRPr="00B65B7D">
        <w:rPr>
          <w:rFonts w:ascii="Arial" w:hAnsi="Arial" w:cs="Arial"/>
          <w:sz w:val="20"/>
          <w:szCs w:val="20"/>
          <w:highlight w:val="yellow"/>
        </w:rPr>
        <w:t xml:space="preserve">xecutive </w:t>
      </w:r>
      <w:r w:rsidR="00B60039" w:rsidRPr="00B65B7D">
        <w:rPr>
          <w:rFonts w:ascii="Arial" w:hAnsi="Arial" w:cs="Arial"/>
          <w:sz w:val="20"/>
          <w:szCs w:val="20"/>
          <w:highlight w:val="yellow"/>
        </w:rPr>
        <w:t>D</w:t>
      </w:r>
      <w:r w:rsidR="007258DA" w:rsidRPr="00B65B7D">
        <w:rPr>
          <w:rFonts w:ascii="Arial" w:hAnsi="Arial" w:cs="Arial"/>
          <w:sz w:val="20"/>
          <w:szCs w:val="20"/>
          <w:highlight w:val="yellow"/>
        </w:rPr>
        <w:t>irector</w:t>
      </w:r>
      <w:r w:rsidR="00620F99" w:rsidRPr="00B65B7D">
        <w:rPr>
          <w:rFonts w:ascii="Arial" w:hAnsi="Arial" w:cs="Arial"/>
          <w:sz w:val="20"/>
          <w:szCs w:val="20"/>
          <w:highlight w:val="yellow"/>
        </w:rPr>
        <w:t xml:space="preserve"> c</w:t>
      </w:r>
      <w:r w:rsidR="00BC43A2" w:rsidRPr="00B65B7D">
        <w:rPr>
          <w:rFonts w:ascii="Arial" w:hAnsi="Arial" w:cs="Arial"/>
          <w:sz w:val="20"/>
          <w:szCs w:val="20"/>
          <w:highlight w:val="yellow"/>
        </w:rPr>
        <w:t>ompares to market for base pay,</w:t>
      </w:r>
      <w:r w:rsidR="006C653F" w:rsidRPr="00B65B7D">
        <w:rPr>
          <w:rFonts w:ascii="Arial" w:hAnsi="Arial" w:cs="Arial"/>
          <w:sz w:val="20"/>
          <w:szCs w:val="20"/>
          <w:highlight w:val="yellow"/>
        </w:rPr>
        <w:t xml:space="preserve"> </w:t>
      </w:r>
      <w:r w:rsidR="00BC43A2" w:rsidRPr="00B65B7D">
        <w:rPr>
          <w:rFonts w:ascii="Arial" w:hAnsi="Arial" w:cs="Arial"/>
          <w:sz w:val="20"/>
          <w:szCs w:val="20"/>
          <w:highlight w:val="yellow"/>
        </w:rPr>
        <w:t>and t</w:t>
      </w:r>
      <w:r w:rsidR="00146A5F" w:rsidRPr="00B65B7D">
        <w:rPr>
          <w:rFonts w:ascii="Arial" w:hAnsi="Arial" w:cs="Arial"/>
          <w:sz w:val="20"/>
          <w:szCs w:val="20"/>
          <w:highlight w:val="yellow"/>
        </w:rPr>
        <w:t xml:space="preserve">he green indicates </w:t>
      </w:r>
      <w:r w:rsidR="00BC43A2" w:rsidRPr="00B65B7D">
        <w:rPr>
          <w:rFonts w:ascii="Arial" w:hAnsi="Arial" w:cs="Arial"/>
          <w:sz w:val="20"/>
          <w:szCs w:val="20"/>
          <w:highlight w:val="yellow"/>
        </w:rPr>
        <w:t xml:space="preserve">how the </w:t>
      </w:r>
      <w:r w:rsidR="00620F99" w:rsidRPr="00B65B7D">
        <w:rPr>
          <w:rFonts w:ascii="Arial" w:hAnsi="Arial" w:cs="Arial"/>
          <w:sz w:val="20"/>
          <w:szCs w:val="20"/>
          <w:highlight w:val="yellow"/>
        </w:rPr>
        <w:t>E</w:t>
      </w:r>
      <w:r w:rsidR="007258DA" w:rsidRPr="00B65B7D">
        <w:rPr>
          <w:rFonts w:ascii="Arial" w:hAnsi="Arial" w:cs="Arial"/>
          <w:sz w:val="20"/>
          <w:szCs w:val="20"/>
          <w:highlight w:val="yellow"/>
        </w:rPr>
        <w:t xml:space="preserve">xecutive </w:t>
      </w:r>
      <w:r w:rsidR="00B60039" w:rsidRPr="00B65B7D">
        <w:rPr>
          <w:rFonts w:ascii="Arial" w:hAnsi="Arial" w:cs="Arial"/>
          <w:sz w:val="20"/>
          <w:szCs w:val="20"/>
          <w:highlight w:val="yellow"/>
        </w:rPr>
        <w:t>D</w:t>
      </w:r>
      <w:r w:rsidR="007258DA" w:rsidRPr="00B65B7D">
        <w:rPr>
          <w:rFonts w:ascii="Arial" w:hAnsi="Arial" w:cs="Arial"/>
          <w:sz w:val="20"/>
          <w:szCs w:val="20"/>
          <w:highlight w:val="yellow"/>
        </w:rPr>
        <w:t>irector</w:t>
      </w:r>
      <w:r w:rsidR="00BC43A2" w:rsidRPr="00B65B7D">
        <w:rPr>
          <w:rFonts w:ascii="Arial" w:hAnsi="Arial" w:cs="Arial"/>
          <w:sz w:val="20"/>
          <w:szCs w:val="20"/>
          <w:highlight w:val="yellow"/>
        </w:rPr>
        <w:t xml:space="preserve"> compares to market for bonus/incentive.</w:t>
      </w:r>
    </w:p>
    <w:p w14:paraId="5CC33770" w14:textId="77777777" w:rsidR="00237BF0" w:rsidRDefault="00237BF0" w:rsidP="00A672FA">
      <w:pPr>
        <w:rPr>
          <w:rFonts w:ascii="Arial" w:hAnsi="Arial" w:cs="Arial"/>
          <w:sz w:val="20"/>
          <w:szCs w:val="20"/>
        </w:rPr>
      </w:pPr>
    </w:p>
    <w:p w14:paraId="1E262BC2" w14:textId="5E2499F4" w:rsidR="00A739AF" w:rsidRDefault="00C00D73" w:rsidP="00A672FA">
      <w:pPr>
        <w:rPr>
          <w:rFonts w:ascii="Arial" w:hAnsi="Arial" w:cs="Arial"/>
        </w:rPr>
      </w:pPr>
      <w:r w:rsidRPr="00C00D73">
        <w:rPr>
          <w:noProof/>
        </w:rPr>
        <w:drawing>
          <wp:inline distT="0" distB="0" distL="0" distR="0" wp14:anchorId="156247DC" wp14:editId="5D2E4BC7">
            <wp:extent cx="9144000" cy="400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0" cy="4008120"/>
                    </a:xfrm>
                    <a:prstGeom prst="rect">
                      <a:avLst/>
                    </a:prstGeom>
                    <a:noFill/>
                    <a:ln>
                      <a:noFill/>
                    </a:ln>
                  </pic:spPr>
                </pic:pic>
              </a:graphicData>
            </a:graphic>
          </wp:inline>
        </w:drawing>
      </w:r>
    </w:p>
    <w:p w14:paraId="5D1C2450" w14:textId="77777777" w:rsidR="00237BF0" w:rsidRDefault="00237BF0" w:rsidP="000653A7">
      <w:pPr>
        <w:rPr>
          <w:rFonts w:ascii="Arial" w:hAnsi="Arial" w:cs="Arial"/>
        </w:rPr>
      </w:pPr>
    </w:p>
    <w:p w14:paraId="606074B1" w14:textId="11C84380" w:rsidR="00237BF0" w:rsidRDefault="00237BF0" w:rsidP="000653A7">
      <w:pPr>
        <w:rPr>
          <w:rFonts w:ascii="Arial" w:hAnsi="Arial" w:cs="Arial"/>
        </w:rPr>
      </w:pPr>
    </w:p>
    <w:p w14:paraId="4AD233BB" w14:textId="77777777" w:rsidR="00BF1B9D" w:rsidRDefault="00BF1B9D" w:rsidP="000653A7">
      <w:pPr>
        <w:rPr>
          <w:rFonts w:ascii="Arial" w:hAnsi="Arial" w:cs="Arial"/>
        </w:rPr>
      </w:pPr>
    </w:p>
    <w:p w14:paraId="1E262BC3" w14:textId="1BA9E91B" w:rsidR="00971467" w:rsidRDefault="00971467" w:rsidP="000653A7">
      <w:pPr>
        <w:rPr>
          <w:rFonts w:ascii="Arial" w:hAnsi="Arial" w:cs="Arial"/>
        </w:rPr>
      </w:pPr>
      <w:r w:rsidRPr="00971467">
        <w:rPr>
          <w:rFonts w:ascii="Arial" w:hAnsi="Arial" w:cs="Arial"/>
          <w:noProof/>
        </w:rPr>
        <w:lastRenderedPageBreak/>
        <w:drawing>
          <wp:inline distT="0" distB="0" distL="0" distR="0" wp14:anchorId="1E262BEF" wp14:editId="1E262BF0">
            <wp:extent cx="1294668" cy="542925"/>
            <wp:effectExtent l="0" t="0" r="1270" b="0"/>
            <wp:docPr id="1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1305669" cy="547538"/>
                    </a:xfrm>
                    <a:prstGeom prst="rect">
                      <a:avLst/>
                    </a:prstGeom>
                    <a:noFill/>
                    <a:ln w="9525">
                      <a:noFill/>
                      <a:miter lim="800000"/>
                      <a:headEnd/>
                      <a:tailEnd/>
                    </a:ln>
                  </pic:spPr>
                </pic:pic>
              </a:graphicData>
            </a:graphic>
          </wp:inline>
        </w:drawing>
      </w:r>
    </w:p>
    <w:p w14:paraId="1FAA33A6" w14:textId="77777777" w:rsidR="007258DA" w:rsidRDefault="007258DA" w:rsidP="00FD6812">
      <w:pPr>
        <w:rPr>
          <w:rFonts w:ascii="Arial" w:hAnsi="Arial" w:cs="Arial"/>
          <w:b/>
          <w:u w:val="single"/>
        </w:rPr>
      </w:pPr>
    </w:p>
    <w:p w14:paraId="1E262BC5" w14:textId="164717A7" w:rsidR="00FD6812" w:rsidRPr="003E5ECA" w:rsidRDefault="00B65B7D" w:rsidP="00FD6812">
      <w:pPr>
        <w:rPr>
          <w:rFonts w:ascii="Arial" w:hAnsi="Arial" w:cs="Arial"/>
          <w:b/>
          <w:highlight w:val="yellow"/>
          <w:u w:val="single"/>
        </w:rPr>
      </w:pPr>
      <w:r w:rsidRPr="003E5ECA">
        <w:rPr>
          <w:rFonts w:ascii="Arial" w:hAnsi="Arial" w:cs="Arial"/>
          <w:b/>
          <w:highlight w:val="yellow"/>
          <w:u w:val="single"/>
        </w:rPr>
        <w:t>Next Role</w:t>
      </w:r>
    </w:p>
    <w:p w14:paraId="38E1C7C8" w14:textId="1FDA0C0C" w:rsidR="003517A9" w:rsidRDefault="009F3A0B" w:rsidP="009F3A0B">
      <w:pPr>
        <w:rPr>
          <w:rFonts w:ascii="Arial" w:hAnsi="Arial" w:cs="Arial"/>
          <w:sz w:val="20"/>
          <w:szCs w:val="20"/>
        </w:rPr>
      </w:pPr>
      <w:r w:rsidRPr="003E5ECA">
        <w:rPr>
          <w:rFonts w:ascii="Arial" w:hAnsi="Arial" w:cs="Arial"/>
          <w:sz w:val="20"/>
          <w:szCs w:val="20"/>
          <w:highlight w:val="yellow"/>
        </w:rPr>
        <w:t xml:space="preserve">The </w:t>
      </w:r>
      <w:r w:rsidR="00CD09D4" w:rsidRPr="003E5ECA">
        <w:rPr>
          <w:rFonts w:ascii="Arial" w:hAnsi="Arial" w:cs="Arial"/>
          <w:sz w:val="20"/>
          <w:szCs w:val="20"/>
          <w:highlight w:val="yellow"/>
        </w:rPr>
        <w:t>C</w:t>
      </w:r>
      <w:r w:rsidR="007258DA" w:rsidRPr="003E5ECA">
        <w:rPr>
          <w:rFonts w:ascii="Arial" w:hAnsi="Arial" w:cs="Arial"/>
          <w:sz w:val="20"/>
          <w:szCs w:val="20"/>
          <w:highlight w:val="yellow"/>
        </w:rPr>
        <w:t xml:space="preserve">hief </w:t>
      </w:r>
      <w:r w:rsidR="00CD09D4" w:rsidRPr="003E5ECA">
        <w:rPr>
          <w:rFonts w:ascii="Arial" w:hAnsi="Arial" w:cs="Arial"/>
          <w:sz w:val="20"/>
          <w:szCs w:val="20"/>
          <w:highlight w:val="yellow"/>
        </w:rPr>
        <w:t>O</w:t>
      </w:r>
      <w:r w:rsidR="007258DA" w:rsidRPr="003E5ECA">
        <w:rPr>
          <w:rFonts w:ascii="Arial" w:hAnsi="Arial" w:cs="Arial"/>
          <w:sz w:val="20"/>
          <w:szCs w:val="20"/>
          <w:highlight w:val="yellow"/>
        </w:rPr>
        <w:t xml:space="preserve">perating </w:t>
      </w:r>
      <w:r w:rsidR="00CD09D4" w:rsidRPr="003E5ECA">
        <w:rPr>
          <w:rFonts w:ascii="Arial" w:hAnsi="Arial" w:cs="Arial"/>
          <w:sz w:val="20"/>
          <w:szCs w:val="20"/>
          <w:highlight w:val="yellow"/>
        </w:rPr>
        <w:t>O</w:t>
      </w:r>
      <w:r w:rsidR="007258DA" w:rsidRPr="003E5ECA">
        <w:rPr>
          <w:rFonts w:ascii="Arial" w:hAnsi="Arial" w:cs="Arial"/>
          <w:sz w:val="20"/>
          <w:szCs w:val="20"/>
          <w:highlight w:val="yellow"/>
        </w:rPr>
        <w:t>fficer</w:t>
      </w:r>
      <w:r w:rsidR="003D1188" w:rsidRPr="003E5ECA">
        <w:rPr>
          <w:rFonts w:ascii="Arial" w:hAnsi="Arial" w:cs="Arial"/>
          <w:sz w:val="20"/>
          <w:szCs w:val="20"/>
          <w:highlight w:val="yellow"/>
        </w:rPr>
        <w:t>’</w:t>
      </w:r>
      <w:r w:rsidRPr="003E5ECA">
        <w:rPr>
          <w:rFonts w:ascii="Arial" w:hAnsi="Arial" w:cs="Arial"/>
          <w:sz w:val="20"/>
          <w:szCs w:val="20"/>
          <w:highlight w:val="yellow"/>
        </w:rPr>
        <w:t xml:space="preserve">s total cash compensation currently falls </w:t>
      </w:r>
      <w:r w:rsidR="00CD09D4" w:rsidRPr="003E5ECA">
        <w:rPr>
          <w:rFonts w:ascii="Arial" w:hAnsi="Arial" w:cs="Arial"/>
          <w:sz w:val="20"/>
          <w:szCs w:val="20"/>
          <w:highlight w:val="yellow"/>
        </w:rPr>
        <w:t>between the 25</w:t>
      </w:r>
      <w:r w:rsidR="00CD09D4" w:rsidRPr="003E5ECA">
        <w:rPr>
          <w:rFonts w:ascii="Arial" w:hAnsi="Arial" w:cs="Arial"/>
          <w:sz w:val="20"/>
          <w:szCs w:val="20"/>
          <w:highlight w:val="yellow"/>
          <w:vertAlign w:val="superscript"/>
        </w:rPr>
        <w:t>th</w:t>
      </w:r>
      <w:r w:rsidR="00CD09D4" w:rsidRPr="003E5ECA">
        <w:rPr>
          <w:rFonts w:ascii="Arial" w:hAnsi="Arial" w:cs="Arial"/>
          <w:sz w:val="20"/>
          <w:szCs w:val="20"/>
          <w:highlight w:val="yellow"/>
        </w:rPr>
        <w:t xml:space="preserve"> and 50</w:t>
      </w:r>
      <w:r w:rsidR="00CD09D4" w:rsidRPr="003E5ECA">
        <w:rPr>
          <w:rFonts w:ascii="Arial" w:hAnsi="Arial" w:cs="Arial"/>
          <w:sz w:val="20"/>
          <w:szCs w:val="20"/>
          <w:highlight w:val="yellow"/>
          <w:vertAlign w:val="superscript"/>
        </w:rPr>
        <w:t>th</w:t>
      </w:r>
      <w:r w:rsidR="00CD09D4" w:rsidRPr="003E5ECA">
        <w:rPr>
          <w:rFonts w:ascii="Arial" w:hAnsi="Arial" w:cs="Arial"/>
          <w:sz w:val="20"/>
          <w:szCs w:val="20"/>
          <w:highlight w:val="yellow"/>
        </w:rPr>
        <w:t xml:space="preserve"> </w:t>
      </w:r>
      <w:r w:rsidR="00027283" w:rsidRPr="003E5ECA">
        <w:rPr>
          <w:rFonts w:ascii="Arial" w:hAnsi="Arial" w:cs="Arial"/>
          <w:sz w:val="20"/>
          <w:szCs w:val="20"/>
          <w:highlight w:val="yellow"/>
        </w:rPr>
        <w:t xml:space="preserve">percentile </w:t>
      </w:r>
      <w:r w:rsidRPr="003E5ECA">
        <w:rPr>
          <w:rFonts w:ascii="Arial" w:hAnsi="Arial" w:cs="Arial"/>
          <w:sz w:val="20"/>
          <w:szCs w:val="20"/>
          <w:highlight w:val="yellow"/>
        </w:rPr>
        <w:t xml:space="preserve">of the market.  The </w:t>
      </w:r>
      <w:r w:rsidR="00CD09D4" w:rsidRPr="003E5ECA">
        <w:rPr>
          <w:rFonts w:ascii="Arial" w:hAnsi="Arial" w:cs="Arial"/>
          <w:sz w:val="20"/>
          <w:szCs w:val="20"/>
          <w:highlight w:val="yellow"/>
        </w:rPr>
        <w:t>C</w:t>
      </w:r>
      <w:r w:rsidR="007258DA" w:rsidRPr="003E5ECA">
        <w:rPr>
          <w:rFonts w:ascii="Arial" w:hAnsi="Arial" w:cs="Arial"/>
          <w:sz w:val="20"/>
          <w:szCs w:val="20"/>
          <w:highlight w:val="yellow"/>
        </w:rPr>
        <w:t xml:space="preserve">hief </w:t>
      </w:r>
      <w:r w:rsidR="00CD09D4" w:rsidRPr="003E5ECA">
        <w:rPr>
          <w:rFonts w:ascii="Arial" w:hAnsi="Arial" w:cs="Arial"/>
          <w:sz w:val="20"/>
          <w:szCs w:val="20"/>
          <w:highlight w:val="yellow"/>
        </w:rPr>
        <w:t>O</w:t>
      </w:r>
      <w:r w:rsidR="007258DA" w:rsidRPr="003E5ECA">
        <w:rPr>
          <w:rFonts w:ascii="Arial" w:hAnsi="Arial" w:cs="Arial"/>
          <w:sz w:val="20"/>
          <w:szCs w:val="20"/>
          <w:highlight w:val="yellow"/>
        </w:rPr>
        <w:t xml:space="preserve">perating </w:t>
      </w:r>
      <w:r w:rsidR="00CD09D4" w:rsidRPr="003E5ECA">
        <w:rPr>
          <w:rFonts w:ascii="Arial" w:hAnsi="Arial" w:cs="Arial"/>
          <w:sz w:val="20"/>
          <w:szCs w:val="20"/>
          <w:highlight w:val="yellow"/>
        </w:rPr>
        <w:t>O</w:t>
      </w:r>
      <w:r w:rsidR="007258DA" w:rsidRPr="003E5ECA">
        <w:rPr>
          <w:rFonts w:ascii="Arial" w:hAnsi="Arial" w:cs="Arial"/>
          <w:sz w:val="20"/>
          <w:szCs w:val="20"/>
          <w:highlight w:val="yellow"/>
        </w:rPr>
        <w:t>fficer</w:t>
      </w:r>
      <w:r w:rsidR="00BC0033" w:rsidRPr="003E5ECA">
        <w:rPr>
          <w:rFonts w:ascii="Arial" w:hAnsi="Arial" w:cs="Arial"/>
          <w:sz w:val="20"/>
          <w:szCs w:val="20"/>
          <w:highlight w:val="yellow"/>
        </w:rPr>
        <w:t>’s</w:t>
      </w:r>
      <w:r w:rsidRPr="003E5ECA">
        <w:rPr>
          <w:rFonts w:ascii="Arial" w:hAnsi="Arial" w:cs="Arial"/>
          <w:sz w:val="20"/>
          <w:szCs w:val="20"/>
          <w:highlight w:val="yellow"/>
        </w:rPr>
        <w:t xml:space="preserve"> base pay </w:t>
      </w:r>
      <w:r w:rsidR="00CD09D4" w:rsidRPr="003E5ECA">
        <w:rPr>
          <w:rFonts w:ascii="Arial" w:hAnsi="Arial" w:cs="Arial"/>
          <w:sz w:val="20"/>
          <w:szCs w:val="20"/>
          <w:highlight w:val="yellow"/>
        </w:rPr>
        <w:t>is just under the 50</w:t>
      </w:r>
      <w:r w:rsidR="00BC0033" w:rsidRPr="003E5ECA">
        <w:rPr>
          <w:rFonts w:ascii="Arial" w:hAnsi="Arial" w:cs="Arial"/>
          <w:sz w:val="20"/>
          <w:szCs w:val="20"/>
          <w:highlight w:val="yellow"/>
          <w:vertAlign w:val="superscript"/>
        </w:rPr>
        <w:t>th</w:t>
      </w:r>
      <w:r w:rsidR="00BC0033" w:rsidRPr="003E5ECA">
        <w:rPr>
          <w:rFonts w:ascii="Arial" w:hAnsi="Arial" w:cs="Arial"/>
          <w:sz w:val="20"/>
          <w:szCs w:val="20"/>
          <w:highlight w:val="yellow"/>
        </w:rPr>
        <w:t xml:space="preserve"> </w:t>
      </w:r>
      <w:r w:rsidRPr="003E5ECA">
        <w:rPr>
          <w:rFonts w:ascii="Arial" w:hAnsi="Arial" w:cs="Arial"/>
          <w:sz w:val="20"/>
          <w:szCs w:val="20"/>
          <w:highlight w:val="yellow"/>
        </w:rPr>
        <w:t xml:space="preserve">percentile of market.  </w:t>
      </w:r>
      <w:r w:rsidR="00AF0D65" w:rsidRPr="003E5ECA">
        <w:rPr>
          <w:rFonts w:ascii="Arial" w:hAnsi="Arial" w:cs="Arial"/>
          <w:sz w:val="20"/>
          <w:szCs w:val="20"/>
          <w:highlight w:val="yellow"/>
        </w:rPr>
        <w:t xml:space="preserve">No base increase has been recommended </w:t>
      </w:r>
      <w:r w:rsidR="00CD09D4" w:rsidRPr="003E5ECA">
        <w:rPr>
          <w:rFonts w:ascii="Arial" w:hAnsi="Arial" w:cs="Arial"/>
          <w:sz w:val="20"/>
          <w:szCs w:val="20"/>
          <w:highlight w:val="yellow"/>
        </w:rPr>
        <w:t xml:space="preserve">but a bonus target is recommended.  </w:t>
      </w:r>
      <w:r w:rsidR="00E5013C" w:rsidRPr="003E5ECA">
        <w:rPr>
          <w:rFonts w:ascii="Arial" w:hAnsi="Arial" w:cs="Arial"/>
          <w:sz w:val="20"/>
          <w:szCs w:val="20"/>
          <w:highlight w:val="yellow"/>
        </w:rPr>
        <w:t>T</w:t>
      </w:r>
      <w:r w:rsidRPr="003E5ECA">
        <w:rPr>
          <w:rFonts w:ascii="Arial" w:hAnsi="Arial" w:cs="Arial"/>
          <w:sz w:val="20"/>
          <w:szCs w:val="20"/>
          <w:highlight w:val="yellow"/>
        </w:rPr>
        <w:t xml:space="preserve">he yellow below indicates how the </w:t>
      </w:r>
      <w:r w:rsidR="00B60039" w:rsidRPr="003E5ECA">
        <w:rPr>
          <w:rFonts w:ascii="Arial" w:hAnsi="Arial" w:cs="Arial"/>
          <w:sz w:val="20"/>
          <w:szCs w:val="20"/>
          <w:highlight w:val="yellow"/>
        </w:rPr>
        <w:t>C</w:t>
      </w:r>
      <w:r w:rsidR="007258DA" w:rsidRPr="003E5ECA">
        <w:rPr>
          <w:rFonts w:ascii="Arial" w:hAnsi="Arial" w:cs="Arial"/>
          <w:sz w:val="20"/>
          <w:szCs w:val="20"/>
          <w:highlight w:val="yellow"/>
        </w:rPr>
        <w:t xml:space="preserve">hief </w:t>
      </w:r>
      <w:r w:rsidR="00B60039" w:rsidRPr="003E5ECA">
        <w:rPr>
          <w:rFonts w:ascii="Arial" w:hAnsi="Arial" w:cs="Arial"/>
          <w:sz w:val="20"/>
          <w:szCs w:val="20"/>
          <w:highlight w:val="yellow"/>
        </w:rPr>
        <w:t>O</w:t>
      </w:r>
      <w:r w:rsidR="007258DA" w:rsidRPr="003E5ECA">
        <w:rPr>
          <w:rFonts w:ascii="Arial" w:hAnsi="Arial" w:cs="Arial"/>
          <w:sz w:val="20"/>
          <w:szCs w:val="20"/>
          <w:highlight w:val="yellow"/>
        </w:rPr>
        <w:t xml:space="preserve">perating </w:t>
      </w:r>
      <w:r w:rsidR="00B60039" w:rsidRPr="003E5ECA">
        <w:rPr>
          <w:rFonts w:ascii="Arial" w:hAnsi="Arial" w:cs="Arial"/>
          <w:sz w:val="20"/>
          <w:szCs w:val="20"/>
          <w:highlight w:val="yellow"/>
        </w:rPr>
        <w:t>O</w:t>
      </w:r>
      <w:r w:rsidR="007258DA" w:rsidRPr="003E5ECA">
        <w:rPr>
          <w:rFonts w:ascii="Arial" w:hAnsi="Arial" w:cs="Arial"/>
          <w:sz w:val="20"/>
          <w:szCs w:val="20"/>
          <w:highlight w:val="yellow"/>
        </w:rPr>
        <w:t>fficer</w:t>
      </w:r>
      <w:r w:rsidRPr="003E5ECA">
        <w:rPr>
          <w:rFonts w:ascii="Arial" w:hAnsi="Arial" w:cs="Arial"/>
          <w:sz w:val="20"/>
          <w:szCs w:val="20"/>
          <w:highlight w:val="yellow"/>
        </w:rPr>
        <w:t xml:space="preserve"> compares to market for total cash</w:t>
      </w:r>
      <w:r w:rsidR="003517A9" w:rsidRPr="003E5ECA">
        <w:rPr>
          <w:rFonts w:ascii="Arial" w:hAnsi="Arial" w:cs="Arial"/>
          <w:sz w:val="20"/>
          <w:szCs w:val="20"/>
          <w:highlight w:val="yellow"/>
        </w:rPr>
        <w:t xml:space="preserve">, the orange indicates how the </w:t>
      </w:r>
      <w:r w:rsidR="00B60039" w:rsidRPr="003E5ECA">
        <w:rPr>
          <w:rFonts w:ascii="Arial" w:hAnsi="Arial" w:cs="Arial"/>
          <w:sz w:val="20"/>
          <w:szCs w:val="20"/>
          <w:highlight w:val="yellow"/>
        </w:rPr>
        <w:t>C</w:t>
      </w:r>
      <w:r w:rsidR="007258DA" w:rsidRPr="003E5ECA">
        <w:rPr>
          <w:rFonts w:ascii="Arial" w:hAnsi="Arial" w:cs="Arial"/>
          <w:sz w:val="20"/>
          <w:szCs w:val="20"/>
          <w:highlight w:val="yellow"/>
        </w:rPr>
        <w:t xml:space="preserve">hief </w:t>
      </w:r>
      <w:r w:rsidR="00B60039" w:rsidRPr="003E5ECA">
        <w:rPr>
          <w:rFonts w:ascii="Arial" w:hAnsi="Arial" w:cs="Arial"/>
          <w:sz w:val="20"/>
          <w:szCs w:val="20"/>
          <w:highlight w:val="yellow"/>
        </w:rPr>
        <w:t>O</w:t>
      </w:r>
      <w:r w:rsidR="007258DA" w:rsidRPr="003E5ECA">
        <w:rPr>
          <w:rFonts w:ascii="Arial" w:hAnsi="Arial" w:cs="Arial"/>
          <w:sz w:val="20"/>
          <w:szCs w:val="20"/>
          <w:highlight w:val="yellow"/>
        </w:rPr>
        <w:t xml:space="preserve">perating </w:t>
      </w:r>
      <w:r w:rsidR="00B60039" w:rsidRPr="003E5ECA">
        <w:rPr>
          <w:rFonts w:ascii="Arial" w:hAnsi="Arial" w:cs="Arial"/>
          <w:sz w:val="20"/>
          <w:szCs w:val="20"/>
          <w:highlight w:val="yellow"/>
        </w:rPr>
        <w:t>O</w:t>
      </w:r>
      <w:r w:rsidR="007258DA" w:rsidRPr="003E5ECA">
        <w:rPr>
          <w:rFonts w:ascii="Arial" w:hAnsi="Arial" w:cs="Arial"/>
          <w:sz w:val="20"/>
          <w:szCs w:val="20"/>
          <w:highlight w:val="yellow"/>
        </w:rPr>
        <w:t>fficer</w:t>
      </w:r>
      <w:r w:rsidR="00BC0033" w:rsidRPr="003E5ECA">
        <w:rPr>
          <w:rFonts w:ascii="Arial" w:hAnsi="Arial" w:cs="Arial"/>
          <w:sz w:val="20"/>
          <w:szCs w:val="20"/>
          <w:highlight w:val="yellow"/>
        </w:rPr>
        <w:t xml:space="preserve"> </w:t>
      </w:r>
      <w:r w:rsidR="003517A9" w:rsidRPr="003E5ECA">
        <w:rPr>
          <w:rFonts w:ascii="Arial" w:hAnsi="Arial" w:cs="Arial"/>
          <w:sz w:val="20"/>
          <w:szCs w:val="20"/>
          <w:highlight w:val="yellow"/>
        </w:rPr>
        <w:t xml:space="preserve">compares to market for base pay, and the green indicates how the </w:t>
      </w:r>
      <w:r w:rsidR="00B60039" w:rsidRPr="003E5ECA">
        <w:rPr>
          <w:rFonts w:ascii="Arial" w:hAnsi="Arial" w:cs="Arial"/>
          <w:sz w:val="20"/>
          <w:szCs w:val="20"/>
          <w:highlight w:val="yellow"/>
        </w:rPr>
        <w:t>C</w:t>
      </w:r>
      <w:r w:rsidR="007258DA" w:rsidRPr="003E5ECA">
        <w:rPr>
          <w:rFonts w:ascii="Arial" w:hAnsi="Arial" w:cs="Arial"/>
          <w:sz w:val="20"/>
          <w:szCs w:val="20"/>
          <w:highlight w:val="yellow"/>
        </w:rPr>
        <w:t xml:space="preserve">hief </w:t>
      </w:r>
      <w:r w:rsidR="00B60039" w:rsidRPr="003E5ECA">
        <w:rPr>
          <w:rFonts w:ascii="Arial" w:hAnsi="Arial" w:cs="Arial"/>
          <w:sz w:val="20"/>
          <w:szCs w:val="20"/>
          <w:highlight w:val="yellow"/>
        </w:rPr>
        <w:t>O</w:t>
      </w:r>
      <w:r w:rsidR="007258DA" w:rsidRPr="003E5ECA">
        <w:rPr>
          <w:rFonts w:ascii="Arial" w:hAnsi="Arial" w:cs="Arial"/>
          <w:sz w:val="20"/>
          <w:szCs w:val="20"/>
          <w:highlight w:val="yellow"/>
        </w:rPr>
        <w:t xml:space="preserve">perating </w:t>
      </w:r>
      <w:r w:rsidR="00B60039" w:rsidRPr="003E5ECA">
        <w:rPr>
          <w:rFonts w:ascii="Arial" w:hAnsi="Arial" w:cs="Arial"/>
          <w:sz w:val="20"/>
          <w:szCs w:val="20"/>
          <w:highlight w:val="yellow"/>
        </w:rPr>
        <w:t>O</w:t>
      </w:r>
      <w:r w:rsidR="007258DA" w:rsidRPr="003E5ECA">
        <w:rPr>
          <w:rFonts w:ascii="Arial" w:hAnsi="Arial" w:cs="Arial"/>
          <w:sz w:val="20"/>
          <w:szCs w:val="20"/>
          <w:highlight w:val="yellow"/>
        </w:rPr>
        <w:t>fficer</w:t>
      </w:r>
      <w:r w:rsidR="003517A9" w:rsidRPr="003E5ECA">
        <w:rPr>
          <w:rFonts w:ascii="Arial" w:hAnsi="Arial" w:cs="Arial"/>
          <w:sz w:val="20"/>
          <w:szCs w:val="20"/>
          <w:highlight w:val="yellow"/>
        </w:rPr>
        <w:t xml:space="preserve"> compares to market for bonus/incentive</w:t>
      </w:r>
      <w:r w:rsidRPr="003E5ECA">
        <w:rPr>
          <w:rFonts w:ascii="Arial" w:hAnsi="Arial" w:cs="Arial"/>
          <w:sz w:val="20"/>
          <w:szCs w:val="20"/>
          <w:highlight w:val="yellow"/>
        </w:rPr>
        <w:t>.</w:t>
      </w:r>
      <w:r w:rsidR="00EA7254">
        <w:rPr>
          <w:rFonts w:ascii="Arial" w:hAnsi="Arial" w:cs="Arial"/>
          <w:sz w:val="20"/>
          <w:szCs w:val="20"/>
        </w:rPr>
        <w:t xml:space="preserve">    </w:t>
      </w:r>
    </w:p>
    <w:p w14:paraId="1E262BC7" w14:textId="063188D4" w:rsidR="000D3518" w:rsidRDefault="009F3A0B" w:rsidP="000653A7">
      <w:pPr>
        <w:rPr>
          <w:rFonts w:ascii="Arial" w:hAnsi="Arial" w:cs="Arial"/>
        </w:rPr>
      </w:pPr>
      <w:r w:rsidRPr="006C653F">
        <w:rPr>
          <w:rFonts w:ascii="Arial" w:hAnsi="Arial" w:cs="Arial"/>
          <w:sz w:val="20"/>
          <w:szCs w:val="20"/>
        </w:rPr>
        <w:t xml:space="preserve">  </w:t>
      </w:r>
      <w:r w:rsidR="003E5ECA" w:rsidRPr="003E5ECA">
        <w:rPr>
          <w:noProof/>
        </w:rPr>
        <w:drawing>
          <wp:inline distT="0" distB="0" distL="0" distR="0" wp14:anchorId="570C5D04" wp14:editId="41E1D376">
            <wp:extent cx="9144000" cy="400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0" cy="4008120"/>
                    </a:xfrm>
                    <a:prstGeom prst="rect">
                      <a:avLst/>
                    </a:prstGeom>
                    <a:noFill/>
                    <a:ln>
                      <a:noFill/>
                    </a:ln>
                  </pic:spPr>
                </pic:pic>
              </a:graphicData>
            </a:graphic>
          </wp:inline>
        </w:drawing>
      </w:r>
    </w:p>
    <w:p w14:paraId="593A9431" w14:textId="4BCB2EFB" w:rsidR="001544BE" w:rsidRDefault="001544BE" w:rsidP="004206BD">
      <w:pPr>
        <w:rPr>
          <w:rFonts w:ascii="Arial" w:hAnsi="Arial" w:cs="Arial"/>
          <w:noProof/>
        </w:rPr>
      </w:pPr>
    </w:p>
    <w:p w14:paraId="4CD623CE" w14:textId="234A7D47" w:rsidR="00B60039" w:rsidRDefault="00B60039" w:rsidP="004206BD">
      <w:pPr>
        <w:rPr>
          <w:rFonts w:ascii="Arial" w:hAnsi="Arial" w:cs="Arial"/>
          <w:noProof/>
        </w:rPr>
      </w:pPr>
    </w:p>
    <w:p w14:paraId="7BB4C164" w14:textId="606C06CC" w:rsidR="007F42F3" w:rsidRDefault="007F42F3" w:rsidP="004206BD">
      <w:pPr>
        <w:rPr>
          <w:rFonts w:ascii="Arial" w:hAnsi="Arial" w:cs="Arial"/>
          <w:noProof/>
        </w:rPr>
      </w:pPr>
    </w:p>
    <w:p w14:paraId="3962F8AC" w14:textId="48540C1C" w:rsidR="007F42F3" w:rsidRDefault="007F42F3" w:rsidP="004206BD">
      <w:pPr>
        <w:rPr>
          <w:rFonts w:ascii="Arial" w:hAnsi="Arial" w:cs="Arial"/>
          <w:noProof/>
        </w:rPr>
      </w:pPr>
      <w:r w:rsidRPr="00971467">
        <w:rPr>
          <w:rFonts w:ascii="Arial" w:hAnsi="Arial" w:cs="Arial"/>
          <w:noProof/>
        </w:rPr>
        <w:lastRenderedPageBreak/>
        <w:drawing>
          <wp:inline distT="0" distB="0" distL="0" distR="0" wp14:anchorId="5B615EF1" wp14:editId="41843C69">
            <wp:extent cx="1294668" cy="542925"/>
            <wp:effectExtent l="0" t="0" r="1270" b="0"/>
            <wp:docPr id="19"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1305669" cy="547538"/>
                    </a:xfrm>
                    <a:prstGeom prst="rect">
                      <a:avLst/>
                    </a:prstGeom>
                    <a:noFill/>
                    <a:ln w="9525">
                      <a:noFill/>
                      <a:miter lim="800000"/>
                      <a:headEnd/>
                      <a:tailEnd/>
                    </a:ln>
                  </pic:spPr>
                </pic:pic>
              </a:graphicData>
            </a:graphic>
          </wp:inline>
        </w:drawing>
      </w:r>
    </w:p>
    <w:p w14:paraId="5F58D28A" w14:textId="77777777" w:rsidR="007258DA" w:rsidRDefault="007258DA" w:rsidP="007F42F3">
      <w:pPr>
        <w:rPr>
          <w:rFonts w:ascii="Arial" w:hAnsi="Arial" w:cs="Arial"/>
          <w:b/>
          <w:u w:val="single"/>
        </w:rPr>
      </w:pPr>
    </w:p>
    <w:p w14:paraId="6A1DE6F4" w14:textId="5253C194" w:rsidR="007F42F3" w:rsidRPr="003E5ECA" w:rsidRDefault="0041712E" w:rsidP="007F42F3">
      <w:pPr>
        <w:rPr>
          <w:rFonts w:ascii="Arial" w:hAnsi="Arial" w:cs="Arial"/>
          <w:b/>
          <w:highlight w:val="yellow"/>
          <w:u w:val="single"/>
        </w:rPr>
      </w:pPr>
      <w:r w:rsidRPr="003E5ECA">
        <w:rPr>
          <w:rFonts w:ascii="Arial" w:hAnsi="Arial" w:cs="Arial"/>
          <w:b/>
          <w:highlight w:val="yellow"/>
          <w:u w:val="single"/>
        </w:rPr>
        <w:t>Next Role</w:t>
      </w:r>
    </w:p>
    <w:p w14:paraId="183218DA" w14:textId="28064E5A" w:rsidR="007F42F3" w:rsidRDefault="007F42F3" w:rsidP="007F42F3">
      <w:pPr>
        <w:rPr>
          <w:rFonts w:ascii="Arial" w:hAnsi="Arial" w:cs="Arial"/>
          <w:sz w:val="20"/>
          <w:szCs w:val="20"/>
        </w:rPr>
      </w:pPr>
      <w:r w:rsidRPr="003E5ECA">
        <w:rPr>
          <w:rFonts w:ascii="Arial" w:hAnsi="Arial" w:cs="Arial"/>
          <w:sz w:val="20"/>
          <w:szCs w:val="20"/>
          <w:highlight w:val="yellow"/>
        </w:rPr>
        <w:t>The C</w:t>
      </w:r>
      <w:r w:rsidR="004A4DF5" w:rsidRPr="003E5ECA">
        <w:rPr>
          <w:rFonts w:ascii="Arial" w:hAnsi="Arial" w:cs="Arial"/>
          <w:sz w:val="20"/>
          <w:szCs w:val="20"/>
          <w:highlight w:val="yellow"/>
        </w:rPr>
        <w:t xml:space="preserve">hief Experience </w:t>
      </w:r>
      <w:r w:rsidRPr="003E5ECA">
        <w:rPr>
          <w:rFonts w:ascii="Arial" w:hAnsi="Arial" w:cs="Arial"/>
          <w:sz w:val="20"/>
          <w:szCs w:val="20"/>
          <w:highlight w:val="yellow"/>
        </w:rPr>
        <w:t>O</w:t>
      </w:r>
      <w:r w:rsidR="004A4DF5" w:rsidRPr="003E5ECA">
        <w:rPr>
          <w:rFonts w:ascii="Arial" w:hAnsi="Arial" w:cs="Arial"/>
          <w:sz w:val="20"/>
          <w:szCs w:val="20"/>
          <w:highlight w:val="yellow"/>
        </w:rPr>
        <w:t>fficer</w:t>
      </w:r>
      <w:r w:rsidRPr="003E5ECA">
        <w:rPr>
          <w:rFonts w:ascii="Arial" w:hAnsi="Arial" w:cs="Arial"/>
          <w:sz w:val="20"/>
          <w:szCs w:val="20"/>
          <w:highlight w:val="yellow"/>
        </w:rPr>
        <w:t>’s total cash compensation currently falls be</w:t>
      </w:r>
      <w:r w:rsidR="004A4DF5" w:rsidRPr="003E5ECA">
        <w:rPr>
          <w:rFonts w:ascii="Arial" w:hAnsi="Arial" w:cs="Arial"/>
          <w:sz w:val="20"/>
          <w:szCs w:val="20"/>
          <w:highlight w:val="yellow"/>
        </w:rPr>
        <w:t>low</w:t>
      </w:r>
      <w:r w:rsidRPr="003E5ECA">
        <w:rPr>
          <w:rFonts w:ascii="Arial" w:hAnsi="Arial" w:cs="Arial"/>
          <w:sz w:val="20"/>
          <w:szCs w:val="20"/>
          <w:highlight w:val="yellow"/>
        </w:rPr>
        <w:t xml:space="preserve"> the 25</w:t>
      </w:r>
      <w:r w:rsidRPr="003E5ECA">
        <w:rPr>
          <w:rFonts w:ascii="Arial" w:hAnsi="Arial" w:cs="Arial"/>
          <w:sz w:val="20"/>
          <w:szCs w:val="20"/>
          <w:highlight w:val="yellow"/>
          <w:vertAlign w:val="superscript"/>
        </w:rPr>
        <w:t>th</w:t>
      </w:r>
      <w:r w:rsidRPr="003E5ECA">
        <w:rPr>
          <w:rFonts w:ascii="Arial" w:hAnsi="Arial" w:cs="Arial"/>
          <w:sz w:val="20"/>
          <w:szCs w:val="20"/>
          <w:highlight w:val="yellow"/>
        </w:rPr>
        <w:t xml:space="preserve"> percentile of the market.  The C</w:t>
      </w:r>
      <w:r w:rsidR="004A4DF5" w:rsidRPr="003E5ECA">
        <w:rPr>
          <w:rFonts w:ascii="Arial" w:hAnsi="Arial" w:cs="Arial"/>
          <w:sz w:val="20"/>
          <w:szCs w:val="20"/>
          <w:highlight w:val="yellow"/>
        </w:rPr>
        <w:t>hief Experience Officer’</w:t>
      </w:r>
      <w:r w:rsidRPr="003E5ECA">
        <w:rPr>
          <w:rFonts w:ascii="Arial" w:hAnsi="Arial" w:cs="Arial"/>
          <w:sz w:val="20"/>
          <w:szCs w:val="20"/>
          <w:highlight w:val="yellow"/>
        </w:rPr>
        <w:t xml:space="preserve">s base pay is </w:t>
      </w:r>
      <w:r w:rsidR="004A4DF5" w:rsidRPr="003E5ECA">
        <w:rPr>
          <w:rFonts w:ascii="Arial" w:hAnsi="Arial" w:cs="Arial"/>
          <w:sz w:val="20"/>
          <w:szCs w:val="20"/>
          <w:highlight w:val="yellow"/>
        </w:rPr>
        <w:t>also below the 25</w:t>
      </w:r>
      <w:r w:rsidRPr="003E5ECA">
        <w:rPr>
          <w:rFonts w:ascii="Arial" w:hAnsi="Arial" w:cs="Arial"/>
          <w:sz w:val="20"/>
          <w:szCs w:val="20"/>
          <w:highlight w:val="yellow"/>
          <w:vertAlign w:val="superscript"/>
        </w:rPr>
        <w:t>th</w:t>
      </w:r>
      <w:r w:rsidRPr="003E5ECA">
        <w:rPr>
          <w:rFonts w:ascii="Arial" w:hAnsi="Arial" w:cs="Arial"/>
          <w:sz w:val="20"/>
          <w:szCs w:val="20"/>
          <w:highlight w:val="yellow"/>
        </w:rPr>
        <w:t xml:space="preserve"> percentile of market.  </w:t>
      </w:r>
      <w:r w:rsidR="004A4DF5" w:rsidRPr="003E5ECA">
        <w:rPr>
          <w:rFonts w:ascii="Arial" w:hAnsi="Arial" w:cs="Arial"/>
          <w:sz w:val="20"/>
          <w:szCs w:val="20"/>
          <w:highlight w:val="yellow"/>
        </w:rPr>
        <w:t xml:space="preserve">This is a new role and promotion for this employee.  A strong base pay increase has been recommended as well as a bonus target.  </w:t>
      </w:r>
      <w:r w:rsidR="002F17F9" w:rsidRPr="003E5ECA">
        <w:rPr>
          <w:rFonts w:ascii="Arial" w:hAnsi="Arial" w:cs="Arial"/>
          <w:sz w:val="20"/>
          <w:szCs w:val="20"/>
          <w:highlight w:val="yellow"/>
        </w:rPr>
        <w:t xml:space="preserve">Please note </w:t>
      </w:r>
      <w:r w:rsidR="009A6636" w:rsidRPr="003E5ECA">
        <w:rPr>
          <w:rFonts w:ascii="Arial" w:hAnsi="Arial" w:cs="Arial"/>
          <w:sz w:val="20"/>
          <w:szCs w:val="20"/>
          <w:highlight w:val="yellow"/>
        </w:rPr>
        <w:t>guaranteed bonus for 2019 at bottom of sheet</w:t>
      </w:r>
      <w:r w:rsidRPr="003E5ECA">
        <w:rPr>
          <w:rFonts w:ascii="Arial" w:hAnsi="Arial" w:cs="Arial"/>
          <w:sz w:val="20"/>
          <w:szCs w:val="20"/>
          <w:highlight w:val="yellow"/>
        </w:rPr>
        <w:t>.  The yellow below indicates how the C</w:t>
      </w:r>
      <w:r w:rsidR="009A6636" w:rsidRPr="003E5ECA">
        <w:rPr>
          <w:rFonts w:ascii="Arial" w:hAnsi="Arial" w:cs="Arial"/>
          <w:sz w:val="20"/>
          <w:szCs w:val="20"/>
          <w:highlight w:val="yellow"/>
        </w:rPr>
        <w:t xml:space="preserve">hief Experience </w:t>
      </w:r>
      <w:r w:rsidRPr="003E5ECA">
        <w:rPr>
          <w:rFonts w:ascii="Arial" w:hAnsi="Arial" w:cs="Arial"/>
          <w:sz w:val="20"/>
          <w:szCs w:val="20"/>
          <w:highlight w:val="yellow"/>
        </w:rPr>
        <w:t>O</w:t>
      </w:r>
      <w:r w:rsidR="009A6636" w:rsidRPr="003E5ECA">
        <w:rPr>
          <w:rFonts w:ascii="Arial" w:hAnsi="Arial" w:cs="Arial"/>
          <w:sz w:val="20"/>
          <w:szCs w:val="20"/>
          <w:highlight w:val="yellow"/>
        </w:rPr>
        <w:t>fficer</w:t>
      </w:r>
      <w:r w:rsidRPr="003E5ECA">
        <w:rPr>
          <w:rFonts w:ascii="Arial" w:hAnsi="Arial" w:cs="Arial"/>
          <w:sz w:val="20"/>
          <w:szCs w:val="20"/>
          <w:highlight w:val="yellow"/>
        </w:rPr>
        <w:t xml:space="preserve"> compares to market for total cash, the orange indicates how the C</w:t>
      </w:r>
      <w:r w:rsidR="009A6636" w:rsidRPr="003E5ECA">
        <w:rPr>
          <w:rFonts w:ascii="Arial" w:hAnsi="Arial" w:cs="Arial"/>
          <w:sz w:val="20"/>
          <w:szCs w:val="20"/>
          <w:highlight w:val="yellow"/>
        </w:rPr>
        <w:t xml:space="preserve">hief Experience </w:t>
      </w:r>
      <w:r w:rsidRPr="003E5ECA">
        <w:rPr>
          <w:rFonts w:ascii="Arial" w:hAnsi="Arial" w:cs="Arial"/>
          <w:sz w:val="20"/>
          <w:szCs w:val="20"/>
          <w:highlight w:val="yellow"/>
        </w:rPr>
        <w:t>O</w:t>
      </w:r>
      <w:r w:rsidR="009A6636" w:rsidRPr="003E5ECA">
        <w:rPr>
          <w:rFonts w:ascii="Arial" w:hAnsi="Arial" w:cs="Arial"/>
          <w:sz w:val="20"/>
          <w:szCs w:val="20"/>
          <w:highlight w:val="yellow"/>
        </w:rPr>
        <w:t>fficer</w:t>
      </w:r>
      <w:r w:rsidRPr="003E5ECA">
        <w:rPr>
          <w:rFonts w:ascii="Arial" w:hAnsi="Arial" w:cs="Arial"/>
          <w:sz w:val="20"/>
          <w:szCs w:val="20"/>
          <w:highlight w:val="yellow"/>
        </w:rPr>
        <w:t xml:space="preserve"> compares to market for base pay, and the green indicates how the C</w:t>
      </w:r>
      <w:r w:rsidR="009A6636" w:rsidRPr="003E5ECA">
        <w:rPr>
          <w:rFonts w:ascii="Arial" w:hAnsi="Arial" w:cs="Arial"/>
          <w:sz w:val="20"/>
          <w:szCs w:val="20"/>
          <w:highlight w:val="yellow"/>
        </w:rPr>
        <w:t xml:space="preserve">hief Experience </w:t>
      </w:r>
      <w:r w:rsidRPr="003E5ECA">
        <w:rPr>
          <w:rFonts w:ascii="Arial" w:hAnsi="Arial" w:cs="Arial"/>
          <w:sz w:val="20"/>
          <w:szCs w:val="20"/>
          <w:highlight w:val="yellow"/>
        </w:rPr>
        <w:t>O</w:t>
      </w:r>
      <w:r w:rsidR="009A6636" w:rsidRPr="003E5ECA">
        <w:rPr>
          <w:rFonts w:ascii="Arial" w:hAnsi="Arial" w:cs="Arial"/>
          <w:sz w:val="20"/>
          <w:szCs w:val="20"/>
          <w:highlight w:val="yellow"/>
        </w:rPr>
        <w:t>fficer</w:t>
      </w:r>
      <w:r w:rsidRPr="003E5ECA">
        <w:rPr>
          <w:rFonts w:ascii="Arial" w:hAnsi="Arial" w:cs="Arial"/>
          <w:sz w:val="20"/>
          <w:szCs w:val="20"/>
          <w:highlight w:val="yellow"/>
        </w:rPr>
        <w:t xml:space="preserve"> compares to market for bonus/incentive.</w:t>
      </w:r>
      <w:r>
        <w:rPr>
          <w:rFonts w:ascii="Arial" w:hAnsi="Arial" w:cs="Arial"/>
          <w:sz w:val="20"/>
          <w:szCs w:val="20"/>
        </w:rPr>
        <w:t xml:space="preserve">    </w:t>
      </w:r>
    </w:p>
    <w:p w14:paraId="57275647" w14:textId="77777777" w:rsidR="007F3164" w:rsidRDefault="007F3164" w:rsidP="007F42F3">
      <w:pPr>
        <w:rPr>
          <w:rFonts w:ascii="Arial" w:hAnsi="Arial" w:cs="Arial"/>
          <w:sz w:val="20"/>
          <w:szCs w:val="20"/>
        </w:rPr>
      </w:pPr>
    </w:p>
    <w:p w14:paraId="0C9EC308" w14:textId="54F3B146" w:rsidR="007F42F3" w:rsidRDefault="005444DE" w:rsidP="004206BD">
      <w:pPr>
        <w:rPr>
          <w:rFonts w:ascii="Arial" w:hAnsi="Arial" w:cs="Arial"/>
          <w:noProof/>
        </w:rPr>
      </w:pPr>
      <w:r w:rsidRPr="005444DE">
        <w:rPr>
          <w:noProof/>
        </w:rPr>
        <w:drawing>
          <wp:inline distT="0" distB="0" distL="0" distR="0" wp14:anchorId="6801F302" wp14:editId="5D8EA444">
            <wp:extent cx="9144000" cy="4008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0" cy="4008120"/>
                    </a:xfrm>
                    <a:prstGeom prst="rect">
                      <a:avLst/>
                    </a:prstGeom>
                    <a:noFill/>
                    <a:ln>
                      <a:noFill/>
                    </a:ln>
                  </pic:spPr>
                </pic:pic>
              </a:graphicData>
            </a:graphic>
          </wp:inline>
        </w:drawing>
      </w:r>
    </w:p>
    <w:p w14:paraId="1ACA8BB3" w14:textId="675E0C05" w:rsidR="007F42F3" w:rsidRDefault="007F42F3" w:rsidP="004206BD">
      <w:pPr>
        <w:rPr>
          <w:rFonts w:ascii="Arial" w:hAnsi="Arial" w:cs="Arial"/>
          <w:noProof/>
        </w:rPr>
      </w:pPr>
    </w:p>
    <w:p w14:paraId="1E000C49" w14:textId="02E418A7" w:rsidR="007F42F3" w:rsidRDefault="007F42F3" w:rsidP="004206BD">
      <w:pPr>
        <w:rPr>
          <w:rFonts w:ascii="Arial" w:hAnsi="Arial" w:cs="Arial"/>
          <w:noProof/>
        </w:rPr>
      </w:pPr>
    </w:p>
    <w:p w14:paraId="039260C4" w14:textId="2196E51F" w:rsidR="007F42F3" w:rsidRDefault="007F42F3" w:rsidP="004206BD">
      <w:pPr>
        <w:rPr>
          <w:rFonts w:ascii="Arial" w:hAnsi="Arial" w:cs="Arial"/>
          <w:noProof/>
        </w:rPr>
      </w:pPr>
    </w:p>
    <w:p w14:paraId="34E09D49" w14:textId="726F0017" w:rsidR="007F42F3" w:rsidRDefault="001F72D3" w:rsidP="004206BD">
      <w:pPr>
        <w:rPr>
          <w:rFonts w:ascii="Arial" w:hAnsi="Arial" w:cs="Arial"/>
          <w:noProof/>
        </w:rPr>
      </w:pPr>
      <w:r w:rsidRPr="00971467">
        <w:rPr>
          <w:rFonts w:ascii="Arial" w:hAnsi="Arial" w:cs="Arial"/>
          <w:noProof/>
        </w:rPr>
        <w:lastRenderedPageBreak/>
        <w:drawing>
          <wp:inline distT="0" distB="0" distL="0" distR="0" wp14:anchorId="27635497" wp14:editId="28B0DD6E">
            <wp:extent cx="1294668" cy="542925"/>
            <wp:effectExtent l="0" t="0" r="1270" b="0"/>
            <wp:docPr id="21"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1305669" cy="547538"/>
                    </a:xfrm>
                    <a:prstGeom prst="rect">
                      <a:avLst/>
                    </a:prstGeom>
                    <a:noFill/>
                    <a:ln w="9525">
                      <a:noFill/>
                      <a:miter lim="800000"/>
                      <a:headEnd/>
                      <a:tailEnd/>
                    </a:ln>
                  </pic:spPr>
                </pic:pic>
              </a:graphicData>
            </a:graphic>
          </wp:inline>
        </w:drawing>
      </w:r>
    </w:p>
    <w:p w14:paraId="0FC65CE6" w14:textId="77777777" w:rsidR="007258DA" w:rsidRDefault="007258DA" w:rsidP="001F72D3">
      <w:pPr>
        <w:rPr>
          <w:rFonts w:ascii="Arial" w:hAnsi="Arial" w:cs="Arial"/>
          <w:b/>
          <w:u w:val="single"/>
        </w:rPr>
      </w:pPr>
    </w:p>
    <w:p w14:paraId="268C22FF" w14:textId="2DDA8263" w:rsidR="001F72D3" w:rsidRPr="005444DE" w:rsidRDefault="0041712E" w:rsidP="001F72D3">
      <w:pPr>
        <w:rPr>
          <w:rFonts w:ascii="Arial" w:hAnsi="Arial" w:cs="Arial"/>
          <w:b/>
          <w:highlight w:val="yellow"/>
          <w:u w:val="single"/>
        </w:rPr>
      </w:pPr>
      <w:r w:rsidRPr="005444DE">
        <w:rPr>
          <w:rFonts w:ascii="Arial" w:hAnsi="Arial" w:cs="Arial"/>
          <w:b/>
          <w:highlight w:val="yellow"/>
          <w:u w:val="single"/>
        </w:rPr>
        <w:t>Next Role</w:t>
      </w:r>
    </w:p>
    <w:p w14:paraId="5D17FAC5" w14:textId="77777777" w:rsidR="00A347C3" w:rsidRDefault="001F72D3" w:rsidP="001F72D3">
      <w:pPr>
        <w:rPr>
          <w:rFonts w:ascii="Arial" w:hAnsi="Arial" w:cs="Arial"/>
          <w:sz w:val="20"/>
          <w:szCs w:val="20"/>
        </w:rPr>
      </w:pPr>
      <w:r w:rsidRPr="005444DE">
        <w:rPr>
          <w:rFonts w:ascii="Arial" w:hAnsi="Arial" w:cs="Arial"/>
          <w:sz w:val="20"/>
          <w:szCs w:val="20"/>
          <w:highlight w:val="yellow"/>
        </w:rPr>
        <w:t xml:space="preserve">The Chief </w:t>
      </w:r>
      <w:r w:rsidR="00354BF7" w:rsidRPr="005444DE">
        <w:rPr>
          <w:rFonts w:ascii="Arial" w:hAnsi="Arial" w:cs="Arial"/>
          <w:sz w:val="20"/>
          <w:szCs w:val="20"/>
          <w:highlight w:val="yellow"/>
        </w:rPr>
        <w:t xml:space="preserve">Clinical </w:t>
      </w:r>
      <w:r w:rsidRPr="005444DE">
        <w:rPr>
          <w:rFonts w:ascii="Arial" w:hAnsi="Arial" w:cs="Arial"/>
          <w:sz w:val="20"/>
          <w:szCs w:val="20"/>
          <w:highlight w:val="yellow"/>
        </w:rPr>
        <w:t>Officer’s total cash compensation currently falls be</w:t>
      </w:r>
      <w:r w:rsidR="004C4C2B" w:rsidRPr="005444DE">
        <w:rPr>
          <w:rFonts w:ascii="Arial" w:hAnsi="Arial" w:cs="Arial"/>
          <w:sz w:val="20"/>
          <w:szCs w:val="20"/>
          <w:highlight w:val="yellow"/>
        </w:rPr>
        <w:t>tween</w:t>
      </w:r>
      <w:r w:rsidRPr="005444DE">
        <w:rPr>
          <w:rFonts w:ascii="Arial" w:hAnsi="Arial" w:cs="Arial"/>
          <w:sz w:val="20"/>
          <w:szCs w:val="20"/>
          <w:highlight w:val="yellow"/>
        </w:rPr>
        <w:t xml:space="preserve"> the 25</w:t>
      </w:r>
      <w:r w:rsidRPr="005444DE">
        <w:rPr>
          <w:rFonts w:ascii="Arial" w:hAnsi="Arial" w:cs="Arial"/>
          <w:sz w:val="20"/>
          <w:szCs w:val="20"/>
          <w:highlight w:val="yellow"/>
          <w:vertAlign w:val="superscript"/>
        </w:rPr>
        <w:t>th</w:t>
      </w:r>
      <w:r w:rsidRPr="005444DE">
        <w:rPr>
          <w:rFonts w:ascii="Arial" w:hAnsi="Arial" w:cs="Arial"/>
          <w:sz w:val="20"/>
          <w:szCs w:val="20"/>
          <w:highlight w:val="yellow"/>
        </w:rPr>
        <w:t xml:space="preserve"> </w:t>
      </w:r>
      <w:r w:rsidR="004C4C2B" w:rsidRPr="005444DE">
        <w:rPr>
          <w:rFonts w:ascii="Arial" w:hAnsi="Arial" w:cs="Arial"/>
          <w:sz w:val="20"/>
          <w:szCs w:val="20"/>
          <w:highlight w:val="yellow"/>
        </w:rPr>
        <w:t>and 50</w:t>
      </w:r>
      <w:r w:rsidR="004C4C2B" w:rsidRPr="005444DE">
        <w:rPr>
          <w:rFonts w:ascii="Arial" w:hAnsi="Arial" w:cs="Arial"/>
          <w:sz w:val="20"/>
          <w:szCs w:val="20"/>
          <w:highlight w:val="yellow"/>
          <w:vertAlign w:val="superscript"/>
        </w:rPr>
        <w:t>th</w:t>
      </w:r>
      <w:r w:rsidR="004C4C2B" w:rsidRPr="005444DE">
        <w:rPr>
          <w:rFonts w:ascii="Arial" w:hAnsi="Arial" w:cs="Arial"/>
          <w:sz w:val="20"/>
          <w:szCs w:val="20"/>
          <w:highlight w:val="yellow"/>
        </w:rPr>
        <w:t xml:space="preserve"> </w:t>
      </w:r>
      <w:r w:rsidRPr="005444DE">
        <w:rPr>
          <w:rFonts w:ascii="Arial" w:hAnsi="Arial" w:cs="Arial"/>
          <w:sz w:val="20"/>
          <w:szCs w:val="20"/>
          <w:highlight w:val="yellow"/>
        </w:rPr>
        <w:t xml:space="preserve">percentile of the market.  The Chief </w:t>
      </w:r>
      <w:r w:rsidR="004C4C2B" w:rsidRPr="005444DE">
        <w:rPr>
          <w:rFonts w:ascii="Arial" w:hAnsi="Arial" w:cs="Arial"/>
          <w:sz w:val="20"/>
          <w:szCs w:val="20"/>
          <w:highlight w:val="yellow"/>
        </w:rPr>
        <w:t>Clinical</w:t>
      </w:r>
      <w:r w:rsidRPr="005444DE">
        <w:rPr>
          <w:rFonts w:ascii="Arial" w:hAnsi="Arial" w:cs="Arial"/>
          <w:sz w:val="20"/>
          <w:szCs w:val="20"/>
          <w:highlight w:val="yellow"/>
        </w:rPr>
        <w:t xml:space="preserve"> Officer’s base pay is </w:t>
      </w:r>
      <w:r w:rsidR="004C4C2B" w:rsidRPr="005444DE">
        <w:rPr>
          <w:rFonts w:ascii="Arial" w:hAnsi="Arial" w:cs="Arial"/>
          <w:sz w:val="20"/>
          <w:szCs w:val="20"/>
          <w:highlight w:val="yellow"/>
        </w:rPr>
        <w:t xml:space="preserve">slightly above </w:t>
      </w:r>
      <w:r w:rsidRPr="005444DE">
        <w:rPr>
          <w:rFonts w:ascii="Arial" w:hAnsi="Arial" w:cs="Arial"/>
          <w:sz w:val="20"/>
          <w:szCs w:val="20"/>
          <w:highlight w:val="yellow"/>
        </w:rPr>
        <w:t xml:space="preserve">the </w:t>
      </w:r>
      <w:r w:rsidR="004C4C2B" w:rsidRPr="005444DE">
        <w:rPr>
          <w:rFonts w:ascii="Arial" w:hAnsi="Arial" w:cs="Arial"/>
          <w:sz w:val="20"/>
          <w:szCs w:val="20"/>
          <w:highlight w:val="yellow"/>
        </w:rPr>
        <w:t>50</w:t>
      </w:r>
      <w:r w:rsidRPr="005444DE">
        <w:rPr>
          <w:rFonts w:ascii="Arial" w:hAnsi="Arial" w:cs="Arial"/>
          <w:sz w:val="20"/>
          <w:szCs w:val="20"/>
          <w:highlight w:val="yellow"/>
          <w:vertAlign w:val="superscript"/>
        </w:rPr>
        <w:t>th</w:t>
      </w:r>
      <w:r w:rsidRPr="005444DE">
        <w:rPr>
          <w:rFonts w:ascii="Arial" w:hAnsi="Arial" w:cs="Arial"/>
          <w:sz w:val="20"/>
          <w:szCs w:val="20"/>
          <w:highlight w:val="yellow"/>
        </w:rPr>
        <w:t xml:space="preserve"> percentile of market.  A</w:t>
      </w:r>
      <w:r w:rsidR="004C4C2B" w:rsidRPr="005444DE">
        <w:rPr>
          <w:rFonts w:ascii="Arial" w:hAnsi="Arial" w:cs="Arial"/>
          <w:sz w:val="20"/>
          <w:szCs w:val="20"/>
          <w:highlight w:val="yellow"/>
        </w:rPr>
        <w:t xml:space="preserve">n average </w:t>
      </w:r>
      <w:r w:rsidRPr="005444DE">
        <w:rPr>
          <w:rFonts w:ascii="Arial" w:hAnsi="Arial" w:cs="Arial"/>
          <w:sz w:val="20"/>
          <w:szCs w:val="20"/>
          <w:highlight w:val="yellow"/>
        </w:rPr>
        <w:t xml:space="preserve">base pay increase has been recommended as well as a bonus target.  The yellow below indicates how the Chief </w:t>
      </w:r>
      <w:r w:rsidR="004C4C2B" w:rsidRPr="005444DE">
        <w:rPr>
          <w:rFonts w:ascii="Arial" w:hAnsi="Arial" w:cs="Arial"/>
          <w:sz w:val="20"/>
          <w:szCs w:val="20"/>
          <w:highlight w:val="yellow"/>
        </w:rPr>
        <w:t>Clinical</w:t>
      </w:r>
      <w:r w:rsidRPr="005444DE">
        <w:rPr>
          <w:rFonts w:ascii="Arial" w:hAnsi="Arial" w:cs="Arial"/>
          <w:sz w:val="20"/>
          <w:szCs w:val="20"/>
          <w:highlight w:val="yellow"/>
        </w:rPr>
        <w:t xml:space="preserve"> Officer compares to market for total cash, the orange indicates how the Chief </w:t>
      </w:r>
      <w:r w:rsidR="004C4C2B" w:rsidRPr="005444DE">
        <w:rPr>
          <w:rFonts w:ascii="Arial" w:hAnsi="Arial" w:cs="Arial"/>
          <w:sz w:val="20"/>
          <w:szCs w:val="20"/>
          <w:highlight w:val="yellow"/>
        </w:rPr>
        <w:t>Clinical</w:t>
      </w:r>
      <w:r w:rsidRPr="005444DE">
        <w:rPr>
          <w:rFonts w:ascii="Arial" w:hAnsi="Arial" w:cs="Arial"/>
          <w:sz w:val="20"/>
          <w:szCs w:val="20"/>
          <w:highlight w:val="yellow"/>
        </w:rPr>
        <w:t xml:space="preserve"> Officer compares to market for base pay, and the green indicates how the Chief </w:t>
      </w:r>
      <w:r w:rsidR="004C4C2B" w:rsidRPr="005444DE">
        <w:rPr>
          <w:rFonts w:ascii="Arial" w:hAnsi="Arial" w:cs="Arial"/>
          <w:sz w:val="20"/>
          <w:szCs w:val="20"/>
          <w:highlight w:val="yellow"/>
        </w:rPr>
        <w:t>Clinical</w:t>
      </w:r>
      <w:r w:rsidRPr="005444DE">
        <w:rPr>
          <w:rFonts w:ascii="Arial" w:hAnsi="Arial" w:cs="Arial"/>
          <w:sz w:val="20"/>
          <w:szCs w:val="20"/>
          <w:highlight w:val="yellow"/>
        </w:rPr>
        <w:t xml:space="preserve"> Officer compares to market for bonus/incentive.</w:t>
      </w:r>
    </w:p>
    <w:p w14:paraId="3B8618AD" w14:textId="4A87F6E8" w:rsidR="001F72D3" w:rsidRDefault="001F72D3" w:rsidP="001F72D3">
      <w:pPr>
        <w:rPr>
          <w:rFonts w:ascii="Arial" w:hAnsi="Arial" w:cs="Arial"/>
          <w:sz w:val="20"/>
          <w:szCs w:val="20"/>
        </w:rPr>
      </w:pPr>
      <w:r>
        <w:rPr>
          <w:rFonts w:ascii="Arial" w:hAnsi="Arial" w:cs="Arial"/>
          <w:sz w:val="20"/>
          <w:szCs w:val="20"/>
        </w:rPr>
        <w:t xml:space="preserve">  </w:t>
      </w:r>
    </w:p>
    <w:p w14:paraId="69275FE9" w14:textId="7A2506C7" w:rsidR="001F72D3" w:rsidRDefault="005444DE" w:rsidP="001F72D3">
      <w:pPr>
        <w:rPr>
          <w:rFonts w:ascii="Arial" w:hAnsi="Arial" w:cs="Arial"/>
          <w:sz w:val="20"/>
          <w:szCs w:val="20"/>
        </w:rPr>
      </w:pPr>
      <w:r w:rsidRPr="005444DE">
        <w:rPr>
          <w:noProof/>
        </w:rPr>
        <w:drawing>
          <wp:inline distT="0" distB="0" distL="0" distR="0" wp14:anchorId="1276889B" wp14:editId="4C859397">
            <wp:extent cx="9144000" cy="400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0" cy="4008120"/>
                    </a:xfrm>
                    <a:prstGeom prst="rect">
                      <a:avLst/>
                    </a:prstGeom>
                    <a:noFill/>
                    <a:ln>
                      <a:noFill/>
                    </a:ln>
                  </pic:spPr>
                </pic:pic>
              </a:graphicData>
            </a:graphic>
          </wp:inline>
        </w:drawing>
      </w:r>
      <w:r w:rsidR="001F72D3">
        <w:rPr>
          <w:rFonts w:ascii="Arial" w:hAnsi="Arial" w:cs="Arial"/>
          <w:sz w:val="20"/>
          <w:szCs w:val="20"/>
        </w:rPr>
        <w:t xml:space="preserve">  </w:t>
      </w:r>
    </w:p>
    <w:p w14:paraId="74D5BF7A" w14:textId="471F9C6D" w:rsidR="007F42F3" w:rsidRDefault="007F42F3" w:rsidP="004206BD">
      <w:pPr>
        <w:rPr>
          <w:rFonts w:ascii="Arial" w:hAnsi="Arial" w:cs="Arial"/>
          <w:noProof/>
        </w:rPr>
      </w:pPr>
    </w:p>
    <w:p w14:paraId="22C0CF73" w14:textId="3B7BD33C" w:rsidR="007F42F3" w:rsidRDefault="007F42F3" w:rsidP="004206BD">
      <w:pPr>
        <w:rPr>
          <w:rFonts w:ascii="Arial" w:hAnsi="Arial" w:cs="Arial"/>
          <w:noProof/>
        </w:rPr>
      </w:pPr>
    </w:p>
    <w:p w14:paraId="1863744C" w14:textId="77777777" w:rsidR="005444DE" w:rsidRDefault="005444DE" w:rsidP="004206BD">
      <w:pPr>
        <w:rPr>
          <w:rFonts w:ascii="Arial" w:hAnsi="Arial" w:cs="Arial"/>
          <w:noProof/>
        </w:rPr>
      </w:pPr>
    </w:p>
    <w:p w14:paraId="1E262BD4" w14:textId="37541017" w:rsidR="00027283" w:rsidRDefault="004A7394" w:rsidP="004206BD">
      <w:pPr>
        <w:rPr>
          <w:rFonts w:ascii="Arial" w:hAnsi="Arial" w:cs="Arial"/>
        </w:rPr>
      </w:pPr>
      <w:r w:rsidRPr="00810150">
        <w:rPr>
          <w:rFonts w:ascii="Arial" w:hAnsi="Arial" w:cs="Arial"/>
          <w:noProof/>
        </w:rPr>
        <w:lastRenderedPageBreak/>
        <w:drawing>
          <wp:inline distT="0" distB="0" distL="0" distR="0" wp14:anchorId="1E262BFB" wp14:editId="1E262BFC">
            <wp:extent cx="1428750" cy="599153"/>
            <wp:effectExtent l="0" t="0" r="0" b="0"/>
            <wp:docPr id="3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2" cstate="print"/>
                    <a:srcRect/>
                    <a:stretch>
                      <a:fillRect/>
                    </a:stretch>
                  </pic:blipFill>
                  <pic:spPr bwMode="auto">
                    <a:xfrm>
                      <a:off x="0" y="0"/>
                      <a:ext cx="1446173" cy="606459"/>
                    </a:xfrm>
                    <a:prstGeom prst="rect">
                      <a:avLst/>
                    </a:prstGeom>
                    <a:noFill/>
                    <a:ln w="9525">
                      <a:noFill/>
                      <a:miter lim="800000"/>
                      <a:headEnd/>
                      <a:tailEnd/>
                    </a:ln>
                  </pic:spPr>
                </pic:pic>
              </a:graphicData>
            </a:graphic>
          </wp:inline>
        </w:drawing>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p>
    <w:p w14:paraId="1E262BD5" w14:textId="77777777" w:rsidR="00807417" w:rsidRDefault="004A7394" w:rsidP="004206BD">
      <w:pPr>
        <w:rPr>
          <w:rFonts w:ascii="Arial" w:hAnsi="Arial" w:cs="Arial"/>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p>
    <w:p w14:paraId="1E262BD6" w14:textId="77777777" w:rsidR="00810150" w:rsidRPr="00A761FD" w:rsidRDefault="00810150" w:rsidP="00810150">
      <w:pPr>
        <w:rPr>
          <w:rFonts w:ascii="Arial" w:hAnsi="Arial" w:cs="Arial"/>
          <w:b/>
          <w:u w:val="single"/>
        </w:rPr>
      </w:pPr>
      <w:r>
        <w:rPr>
          <w:rFonts w:ascii="Arial" w:hAnsi="Arial" w:cs="Arial"/>
          <w:b/>
          <w:u w:val="single"/>
        </w:rPr>
        <w:t>About Total Reward Solutions</w:t>
      </w:r>
    </w:p>
    <w:p w14:paraId="1E262BD7" w14:textId="77777777" w:rsidR="00810150" w:rsidRDefault="00810150" w:rsidP="00810150">
      <w:pPr>
        <w:rPr>
          <w:rFonts w:ascii="Arial" w:hAnsi="Arial" w:cs="Arial"/>
        </w:rPr>
      </w:pPr>
    </w:p>
    <w:p w14:paraId="070CE574" w14:textId="06733A5C" w:rsidR="005261E0" w:rsidRDefault="00542F7C" w:rsidP="005261E0">
      <w:pPr>
        <w:rPr>
          <w:rFonts w:ascii="Arial" w:hAnsi="Arial" w:cs="Arial"/>
        </w:rPr>
      </w:pPr>
      <w:r>
        <w:rPr>
          <w:rFonts w:ascii="Arial" w:hAnsi="Arial" w:cs="Arial"/>
        </w:rPr>
        <w:t xml:space="preserve">Since 2005, we have been </w:t>
      </w:r>
      <w:r w:rsidR="00A21DF9">
        <w:rPr>
          <w:rFonts w:ascii="Arial" w:hAnsi="Arial" w:cs="Arial"/>
        </w:rPr>
        <w:t xml:space="preserve">serving </w:t>
      </w:r>
      <w:r>
        <w:rPr>
          <w:rFonts w:ascii="Arial" w:hAnsi="Arial" w:cs="Arial"/>
        </w:rPr>
        <w:t xml:space="preserve">clients </w:t>
      </w:r>
      <w:r w:rsidR="00A21DF9">
        <w:rPr>
          <w:rFonts w:ascii="Arial" w:hAnsi="Arial" w:cs="Arial"/>
        </w:rPr>
        <w:t xml:space="preserve">by </w:t>
      </w:r>
      <w:r>
        <w:rPr>
          <w:rFonts w:ascii="Arial" w:hAnsi="Arial" w:cs="Arial"/>
        </w:rPr>
        <w:t>design</w:t>
      </w:r>
      <w:r w:rsidR="00A21DF9">
        <w:rPr>
          <w:rFonts w:ascii="Arial" w:hAnsi="Arial" w:cs="Arial"/>
        </w:rPr>
        <w:t>ing</w:t>
      </w:r>
      <w:r>
        <w:rPr>
          <w:rFonts w:ascii="Arial" w:hAnsi="Arial" w:cs="Arial"/>
        </w:rPr>
        <w:t xml:space="preserve"> competitive compensation and total reward programs so that they can attract, retain, and motivate their talen</w:t>
      </w:r>
      <w:r w:rsidR="00A21DF9">
        <w:rPr>
          <w:rFonts w:ascii="Arial" w:hAnsi="Arial" w:cs="Arial"/>
        </w:rPr>
        <w:t xml:space="preserve">t.  </w:t>
      </w:r>
      <w:r w:rsidR="00A072BA">
        <w:rPr>
          <w:rFonts w:ascii="Arial" w:hAnsi="Arial" w:cs="Arial"/>
        </w:rPr>
        <w:t xml:space="preserve">We are </w:t>
      </w:r>
      <w:r w:rsidR="005261E0" w:rsidRPr="00EE50C4">
        <w:rPr>
          <w:rFonts w:ascii="Arial" w:hAnsi="Arial" w:cs="Arial"/>
        </w:rPr>
        <w:t>a WBE certified company.</w:t>
      </w:r>
    </w:p>
    <w:p w14:paraId="14CB57EE" w14:textId="77777777" w:rsidR="005261E0" w:rsidRPr="00EE50C4" w:rsidRDefault="005261E0" w:rsidP="005261E0">
      <w:pPr>
        <w:rPr>
          <w:rFonts w:ascii="Arial" w:hAnsi="Arial" w:cs="Arial"/>
        </w:rPr>
      </w:pPr>
    </w:p>
    <w:p w14:paraId="57F8EF32" w14:textId="77777777" w:rsidR="005261E0" w:rsidRDefault="005261E0" w:rsidP="005261E0">
      <w:pPr>
        <w:rPr>
          <w:rFonts w:ascii="Arial" w:hAnsi="Arial" w:cs="Arial"/>
        </w:rPr>
      </w:pPr>
      <w:r w:rsidRPr="00EE50C4">
        <w:rPr>
          <w:rFonts w:ascii="Arial" w:hAnsi="Arial" w:cs="Arial"/>
        </w:rPr>
        <w:t xml:space="preserve">Cassandra Faurote is a respected compensation expert and employee rewards consultant who designs effective and competitive compensation and total reward programs for corporate clients. Author of the book </w:t>
      </w:r>
      <w:hyperlink r:id="rId20" w:history="1">
        <w:r w:rsidRPr="00EE50C4">
          <w:rPr>
            <w:rStyle w:val="Hyperlink"/>
            <w:rFonts w:ascii="Arial" w:hAnsi="Arial" w:cs="Arial"/>
            <w:b/>
            <w:bCs/>
            <w:i/>
            <w:iCs/>
          </w:rPr>
          <w:t>Compensation Sense 101: Common Sense Answers to Your Questions about Employee Compensation and Total Rewards</w:t>
        </w:r>
      </w:hyperlink>
      <w:r w:rsidRPr="00EE50C4">
        <w:rPr>
          <w:rFonts w:ascii="Arial" w:hAnsi="Arial" w:cs="Arial"/>
        </w:rPr>
        <w:t xml:space="preserve">, Faurote has more than 25 years of experience in Human Resources and compensation, both as an internal and external consultant. She is the founder, owner and CEO of Total Reward Solutions, a private firm which has provided consulting services to organizations in more than 30 industries.  </w:t>
      </w:r>
    </w:p>
    <w:p w14:paraId="03FD31AD" w14:textId="77777777" w:rsidR="005261E0" w:rsidRPr="00EE50C4" w:rsidRDefault="005261E0" w:rsidP="005261E0">
      <w:pPr>
        <w:rPr>
          <w:rFonts w:ascii="Arial" w:hAnsi="Arial" w:cs="Arial"/>
        </w:rPr>
      </w:pPr>
    </w:p>
    <w:p w14:paraId="23676B87" w14:textId="1CF71486" w:rsidR="005261E0" w:rsidRPr="00EE50C4" w:rsidRDefault="005261E0" w:rsidP="005261E0">
      <w:pPr>
        <w:rPr>
          <w:rFonts w:ascii="Arial" w:hAnsi="Arial" w:cs="Arial"/>
        </w:rPr>
      </w:pPr>
      <w:r w:rsidRPr="00EE50C4">
        <w:rPr>
          <w:rFonts w:ascii="Arial" w:hAnsi="Arial" w:cs="Arial"/>
        </w:rPr>
        <w:t xml:space="preserve">Faurote earned a bachelor’s degree in Business Management; and holds the designations of CCP (Certified Compensation Professional), SPHR (Senior Professional in Human Resources), and SHRM-SCP (SHRM Senior Certified Professional). She has authored articles in </w:t>
      </w:r>
      <w:r w:rsidRPr="00EE50C4">
        <w:rPr>
          <w:rFonts w:ascii="Arial" w:hAnsi="Arial" w:cs="Arial"/>
          <w:i/>
          <w:iCs/>
        </w:rPr>
        <w:t>World at Work</w:t>
      </w:r>
      <w:r w:rsidRPr="00EE50C4">
        <w:rPr>
          <w:rFonts w:ascii="Arial" w:hAnsi="Arial" w:cs="Arial"/>
        </w:rPr>
        <w:t xml:space="preserve"> publications, </w:t>
      </w:r>
      <w:r w:rsidRPr="00EE50C4">
        <w:rPr>
          <w:rFonts w:ascii="Arial" w:hAnsi="Arial" w:cs="Arial"/>
          <w:i/>
          <w:iCs/>
        </w:rPr>
        <w:t>Inside Indiana Perspectives</w:t>
      </w:r>
      <w:r w:rsidRPr="00EE50C4">
        <w:rPr>
          <w:rFonts w:ascii="Arial" w:hAnsi="Arial" w:cs="Arial"/>
        </w:rPr>
        <w:t xml:space="preserve">, </w:t>
      </w:r>
      <w:r w:rsidRPr="00EE50C4">
        <w:rPr>
          <w:rFonts w:ascii="Arial" w:hAnsi="Arial" w:cs="Arial"/>
          <w:i/>
          <w:iCs/>
        </w:rPr>
        <w:t>Louisville Business Journal</w:t>
      </w:r>
      <w:r w:rsidRPr="00EE50C4">
        <w:rPr>
          <w:rFonts w:ascii="Arial" w:hAnsi="Arial" w:cs="Arial"/>
        </w:rPr>
        <w:t xml:space="preserve">, </w:t>
      </w:r>
      <w:r w:rsidR="00EA4ED4">
        <w:rPr>
          <w:rFonts w:ascii="Arial" w:hAnsi="Arial" w:cs="Arial"/>
          <w:i/>
          <w:iCs/>
        </w:rPr>
        <w:t xml:space="preserve">HR Professional Magazine, </w:t>
      </w:r>
      <w:r w:rsidRPr="00EE50C4">
        <w:rPr>
          <w:rFonts w:ascii="Arial" w:hAnsi="Arial" w:cs="Arial"/>
        </w:rPr>
        <w:t xml:space="preserve">and </w:t>
      </w:r>
      <w:r w:rsidRPr="00EE50C4">
        <w:rPr>
          <w:rFonts w:ascii="Arial" w:hAnsi="Arial" w:cs="Arial"/>
          <w:i/>
          <w:iCs/>
        </w:rPr>
        <w:t>Kentucky SHRM</w:t>
      </w:r>
      <w:r w:rsidRPr="00EE50C4">
        <w:rPr>
          <w:rFonts w:ascii="Arial" w:hAnsi="Arial" w:cs="Arial"/>
        </w:rPr>
        <w:t xml:space="preserve">. She is also a sought-after conference speaker and presenter on compensation and total reward topics.  Faurote </w:t>
      </w:r>
      <w:r w:rsidR="00567A7E">
        <w:rPr>
          <w:rFonts w:ascii="Arial" w:hAnsi="Arial" w:cs="Arial"/>
        </w:rPr>
        <w:t xml:space="preserve">currently </w:t>
      </w:r>
      <w:r w:rsidRPr="00EE50C4">
        <w:rPr>
          <w:rFonts w:ascii="Arial" w:hAnsi="Arial" w:cs="Arial"/>
        </w:rPr>
        <w:t xml:space="preserve">serves </w:t>
      </w:r>
      <w:r w:rsidR="00567A7E">
        <w:rPr>
          <w:rFonts w:ascii="Arial" w:hAnsi="Arial" w:cs="Arial"/>
        </w:rPr>
        <w:t xml:space="preserve">as </w:t>
      </w:r>
      <w:r w:rsidRPr="00EE50C4">
        <w:rPr>
          <w:rFonts w:ascii="Arial" w:hAnsi="Arial" w:cs="Arial"/>
        </w:rPr>
        <w:t xml:space="preserve">the Board </w:t>
      </w:r>
      <w:r w:rsidR="00567A7E">
        <w:rPr>
          <w:rFonts w:ascii="Arial" w:hAnsi="Arial" w:cs="Arial"/>
        </w:rPr>
        <w:t xml:space="preserve">Chair </w:t>
      </w:r>
      <w:r w:rsidRPr="00EE50C4">
        <w:rPr>
          <w:rFonts w:ascii="Arial" w:hAnsi="Arial" w:cs="Arial"/>
        </w:rPr>
        <w:t xml:space="preserve">for the Greater Lawrence Chamber of Commerce. She is an alumnus of the </w:t>
      </w:r>
      <w:r w:rsidRPr="00EE50C4">
        <w:rPr>
          <w:rFonts w:ascii="Arial" w:hAnsi="Arial" w:cs="Arial"/>
          <w:i/>
          <w:iCs/>
        </w:rPr>
        <w:t>Goldman Sachs 10,000 Small Businesses</w:t>
      </w:r>
      <w:r w:rsidRPr="00EE50C4">
        <w:rPr>
          <w:rFonts w:ascii="Arial" w:hAnsi="Arial" w:cs="Arial"/>
        </w:rPr>
        <w:t xml:space="preserve"> entrepreneurship training program, an elite invitation-only group of small business owners.</w:t>
      </w:r>
    </w:p>
    <w:p w14:paraId="1E262BE0" w14:textId="5E49EC5D" w:rsidR="004A7394" w:rsidRDefault="004A7394" w:rsidP="0081015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02EE8" w:rsidRPr="00216D48">
        <w:rPr>
          <w:rFonts w:ascii="Arial" w:hAnsi="Arial" w:cs="Arial"/>
          <w:noProof/>
        </w:rPr>
        <w:drawing>
          <wp:inline distT="0" distB="0" distL="0" distR="0" wp14:anchorId="5813F3C1" wp14:editId="107B1BA4">
            <wp:extent cx="1243013" cy="1554162"/>
            <wp:effectExtent l="0" t="0" r="0" b="8255"/>
            <wp:docPr id="20489" name="Picture 3" descr="A person posing for the camera&#10;&#10;Description automatically generated">
              <a:extLst xmlns:a="http://schemas.openxmlformats.org/drawingml/2006/main">
                <a:ext uri="{FF2B5EF4-FFF2-40B4-BE49-F238E27FC236}">
                  <a16:creationId xmlns:a16="http://schemas.microsoft.com/office/drawing/2014/main" id="{55F67D2F-0CC9-43DF-AB3A-C9DA67106B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 name="Picture 3" descr="A person posing for the camera&#10;&#10;Description automatically generated">
                      <a:extLst>
                        <a:ext uri="{FF2B5EF4-FFF2-40B4-BE49-F238E27FC236}">
                          <a16:creationId xmlns:a16="http://schemas.microsoft.com/office/drawing/2014/main" id="{55F67D2F-0CC9-43DF-AB3A-C9DA67106BBE}"/>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3013" cy="1554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E262BE1" w14:textId="77777777" w:rsidR="004A7394" w:rsidRDefault="004A7394" w:rsidP="00810150">
      <w:pPr>
        <w:rPr>
          <w:rFonts w:ascii="Arial" w:hAnsi="Arial" w:cs="Arial"/>
        </w:rPr>
      </w:pPr>
    </w:p>
    <w:p w14:paraId="1E262BE2" w14:textId="77777777" w:rsidR="004A7394" w:rsidRDefault="004A7394" w:rsidP="00810150">
      <w:pPr>
        <w:rPr>
          <w:rFonts w:ascii="Arial" w:hAnsi="Arial" w:cs="Arial"/>
        </w:rPr>
      </w:pPr>
    </w:p>
    <w:p w14:paraId="1E262BE3" w14:textId="77777777" w:rsidR="004A7394" w:rsidRDefault="004A7394" w:rsidP="00810150">
      <w:pPr>
        <w:rPr>
          <w:rFonts w:ascii="Arial" w:hAnsi="Arial" w:cs="Arial"/>
        </w:rPr>
      </w:pPr>
    </w:p>
    <w:p w14:paraId="1E262BE4" w14:textId="77777777" w:rsidR="004A7394" w:rsidRPr="008C4042" w:rsidRDefault="004A7394" w:rsidP="004A7394">
      <w:pPr>
        <w:jc w:val="center"/>
        <w:rPr>
          <w:rFonts w:ascii="Arial" w:hAnsi="Arial" w:cs="Arial"/>
        </w:rPr>
      </w:pPr>
      <w:r>
        <w:rPr>
          <w:rFonts w:ascii="Arial" w:hAnsi="Arial" w:cs="Arial"/>
        </w:rPr>
        <w:t>317-589-8529 – www.totalrsolutions.com</w:t>
      </w:r>
    </w:p>
    <w:sectPr w:rsidR="004A7394" w:rsidRPr="008C4042" w:rsidSect="000D3518">
      <w:footerReference w:type="default" r:id="rId22"/>
      <w:pgSz w:w="15840" w:h="12240" w:orient="landscape"/>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59760" w14:textId="77777777" w:rsidR="0058518E" w:rsidRDefault="0058518E" w:rsidP="00A672FA">
      <w:r>
        <w:separator/>
      </w:r>
    </w:p>
  </w:endnote>
  <w:endnote w:type="continuationSeparator" w:id="0">
    <w:p w14:paraId="46C8960C" w14:textId="77777777" w:rsidR="0058518E" w:rsidRDefault="0058518E" w:rsidP="00A6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99068"/>
      <w:docPartObj>
        <w:docPartGallery w:val="Page Numbers (Bottom of Page)"/>
        <w:docPartUnique/>
      </w:docPartObj>
    </w:sdtPr>
    <w:sdtEndPr/>
    <w:sdtContent>
      <w:p w14:paraId="1E262C03" w14:textId="7A91A26B" w:rsidR="00D938FB" w:rsidRDefault="00D938FB">
        <w:pPr>
          <w:pStyle w:val="Footer"/>
          <w:jc w:val="right"/>
        </w:pPr>
        <w:r>
          <w:fldChar w:fldCharType="begin"/>
        </w:r>
        <w:r>
          <w:instrText xml:space="preserve"> PAGE   \* MERGEFORMAT </w:instrText>
        </w:r>
        <w:r>
          <w:fldChar w:fldCharType="separate"/>
        </w:r>
        <w:r w:rsidR="00ED0D62">
          <w:rPr>
            <w:noProof/>
          </w:rPr>
          <w:t>8</w:t>
        </w:r>
        <w:r>
          <w:rPr>
            <w:noProof/>
          </w:rPr>
          <w:fldChar w:fldCharType="end"/>
        </w:r>
      </w:p>
    </w:sdtContent>
  </w:sdt>
  <w:p w14:paraId="1E262C04" w14:textId="77777777" w:rsidR="00D938FB" w:rsidRDefault="00D93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92F62" w14:textId="77777777" w:rsidR="0058518E" w:rsidRDefault="0058518E" w:rsidP="00A672FA">
      <w:r>
        <w:separator/>
      </w:r>
    </w:p>
  </w:footnote>
  <w:footnote w:type="continuationSeparator" w:id="0">
    <w:p w14:paraId="14DBF196" w14:textId="77777777" w:rsidR="0058518E" w:rsidRDefault="0058518E" w:rsidP="00A6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94DAD"/>
    <w:multiLevelType w:val="hybridMultilevel"/>
    <w:tmpl w:val="66B23E24"/>
    <w:lvl w:ilvl="0" w:tplc="0F766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4C5"/>
    <w:rsid w:val="000021E4"/>
    <w:rsid w:val="00006503"/>
    <w:rsid w:val="00012D1E"/>
    <w:rsid w:val="000147D9"/>
    <w:rsid w:val="0001660C"/>
    <w:rsid w:val="00027283"/>
    <w:rsid w:val="0003789F"/>
    <w:rsid w:val="00041510"/>
    <w:rsid w:val="00045E85"/>
    <w:rsid w:val="000501E0"/>
    <w:rsid w:val="00050328"/>
    <w:rsid w:val="000653A7"/>
    <w:rsid w:val="00066969"/>
    <w:rsid w:val="00066EDB"/>
    <w:rsid w:val="000731F1"/>
    <w:rsid w:val="00084C12"/>
    <w:rsid w:val="000B0015"/>
    <w:rsid w:val="000B0130"/>
    <w:rsid w:val="000B3564"/>
    <w:rsid w:val="000C32D9"/>
    <w:rsid w:val="000C7185"/>
    <w:rsid w:val="000D3518"/>
    <w:rsid w:val="000D614A"/>
    <w:rsid w:val="000F186B"/>
    <w:rsid w:val="000F2C92"/>
    <w:rsid w:val="001007D3"/>
    <w:rsid w:val="00107AEE"/>
    <w:rsid w:val="00112C7D"/>
    <w:rsid w:val="00115725"/>
    <w:rsid w:val="001248CC"/>
    <w:rsid w:val="001310AC"/>
    <w:rsid w:val="001351FA"/>
    <w:rsid w:val="001443D4"/>
    <w:rsid w:val="0014662D"/>
    <w:rsid w:val="00146A5F"/>
    <w:rsid w:val="0015366E"/>
    <w:rsid w:val="00154189"/>
    <w:rsid w:val="001544BE"/>
    <w:rsid w:val="00155E4D"/>
    <w:rsid w:val="00156419"/>
    <w:rsid w:val="00175128"/>
    <w:rsid w:val="00177357"/>
    <w:rsid w:val="00181717"/>
    <w:rsid w:val="00185406"/>
    <w:rsid w:val="0019227C"/>
    <w:rsid w:val="00193445"/>
    <w:rsid w:val="0019627F"/>
    <w:rsid w:val="001A0902"/>
    <w:rsid w:val="001A33AC"/>
    <w:rsid w:val="001A3E0D"/>
    <w:rsid w:val="001A74C5"/>
    <w:rsid w:val="001B6254"/>
    <w:rsid w:val="001D10C7"/>
    <w:rsid w:val="001E66DB"/>
    <w:rsid w:val="001F4951"/>
    <w:rsid w:val="001F72D3"/>
    <w:rsid w:val="00201A75"/>
    <w:rsid w:val="00203F81"/>
    <w:rsid w:val="002209BE"/>
    <w:rsid w:val="00225315"/>
    <w:rsid w:val="00232F84"/>
    <w:rsid w:val="002346EC"/>
    <w:rsid w:val="00237BF0"/>
    <w:rsid w:val="002515A8"/>
    <w:rsid w:val="0025622B"/>
    <w:rsid w:val="00262301"/>
    <w:rsid w:val="00264986"/>
    <w:rsid w:val="00271073"/>
    <w:rsid w:val="002746CC"/>
    <w:rsid w:val="00274F96"/>
    <w:rsid w:val="00287F18"/>
    <w:rsid w:val="00290996"/>
    <w:rsid w:val="00291C76"/>
    <w:rsid w:val="0029500A"/>
    <w:rsid w:val="0029700B"/>
    <w:rsid w:val="002A3E4E"/>
    <w:rsid w:val="002C1308"/>
    <w:rsid w:val="002C4BBD"/>
    <w:rsid w:val="002F17F9"/>
    <w:rsid w:val="002F319F"/>
    <w:rsid w:val="002F7186"/>
    <w:rsid w:val="00301356"/>
    <w:rsid w:val="003032E3"/>
    <w:rsid w:val="003035D1"/>
    <w:rsid w:val="00303C34"/>
    <w:rsid w:val="0031482F"/>
    <w:rsid w:val="00314888"/>
    <w:rsid w:val="00316FE7"/>
    <w:rsid w:val="0032323D"/>
    <w:rsid w:val="0032524D"/>
    <w:rsid w:val="0034109C"/>
    <w:rsid w:val="0034749F"/>
    <w:rsid w:val="003517A9"/>
    <w:rsid w:val="00354757"/>
    <w:rsid w:val="00354BF7"/>
    <w:rsid w:val="003562A1"/>
    <w:rsid w:val="003605A1"/>
    <w:rsid w:val="00362B13"/>
    <w:rsid w:val="0037488B"/>
    <w:rsid w:val="00377F00"/>
    <w:rsid w:val="00382BFE"/>
    <w:rsid w:val="003908ED"/>
    <w:rsid w:val="003934AB"/>
    <w:rsid w:val="003A550E"/>
    <w:rsid w:val="003C4C60"/>
    <w:rsid w:val="003D0164"/>
    <w:rsid w:val="003D1188"/>
    <w:rsid w:val="003D2E34"/>
    <w:rsid w:val="003D3CAC"/>
    <w:rsid w:val="003D5346"/>
    <w:rsid w:val="003E3C94"/>
    <w:rsid w:val="003E5ECA"/>
    <w:rsid w:val="003F420E"/>
    <w:rsid w:val="0040153E"/>
    <w:rsid w:val="004030CE"/>
    <w:rsid w:val="00415A12"/>
    <w:rsid w:val="0041712E"/>
    <w:rsid w:val="004206BD"/>
    <w:rsid w:val="00444BF8"/>
    <w:rsid w:val="00452CB6"/>
    <w:rsid w:val="00456844"/>
    <w:rsid w:val="00457CF3"/>
    <w:rsid w:val="00471881"/>
    <w:rsid w:val="004779BE"/>
    <w:rsid w:val="00493D35"/>
    <w:rsid w:val="004943A3"/>
    <w:rsid w:val="004969AF"/>
    <w:rsid w:val="004A4515"/>
    <w:rsid w:val="004A4DF5"/>
    <w:rsid w:val="004A7394"/>
    <w:rsid w:val="004B0776"/>
    <w:rsid w:val="004B117F"/>
    <w:rsid w:val="004B4219"/>
    <w:rsid w:val="004B4534"/>
    <w:rsid w:val="004B49A4"/>
    <w:rsid w:val="004C4C2B"/>
    <w:rsid w:val="004C60AF"/>
    <w:rsid w:val="004C695E"/>
    <w:rsid w:val="004C7001"/>
    <w:rsid w:val="004C7EB0"/>
    <w:rsid w:val="004D6355"/>
    <w:rsid w:val="004E63C6"/>
    <w:rsid w:val="004E72DF"/>
    <w:rsid w:val="005051AB"/>
    <w:rsid w:val="00515BF4"/>
    <w:rsid w:val="005230C7"/>
    <w:rsid w:val="005261E0"/>
    <w:rsid w:val="00531ACC"/>
    <w:rsid w:val="00535454"/>
    <w:rsid w:val="00537734"/>
    <w:rsid w:val="0053791A"/>
    <w:rsid w:val="00542F7C"/>
    <w:rsid w:val="0054408E"/>
    <w:rsid w:val="005444DE"/>
    <w:rsid w:val="00547EF5"/>
    <w:rsid w:val="00557EE0"/>
    <w:rsid w:val="00564DA6"/>
    <w:rsid w:val="00567A7E"/>
    <w:rsid w:val="005769A0"/>
    <w:rsid w:val="005774BB"/>
    <w:rsid w:val="0058518E"/>
    <w:rsid w:val="00591534"/>
    <w:rsid w:val="0059270D"/>
    <w:rsid w:val="005943B1"/>
    <w:rsid w:val="0059663A"/>
    <w:rsid w:val="005A17EA"/>
    <w:rsid w:val="005A3184"/>
    <w:rsid w:val="005B60FA"/>
    <w:rsid w:val="005B7389"/>
    <w:rsid w:val="005D0F93"/>
    <w:rsid w:val="005D1D3B"/>
    <w:rsid w:val="005D4A82"/>
    <w:rsid w:val="005E2BC6"/>
    <w:rsid w:val="005F0B0B"/>
    <w:rsid w:val="005F16C5"/>
    <w:rsid w:val="005F3917"/>
    <w:rsid w:val="005F4281"/>
    <w:rsid w:val="005F5FF2"/>
    <w:rsid w:val="005F61A6"/>
    <w:rsid w:val="00607D1A"/>
    <w:rsid w:val="00611BA6"/>
    <w:rsid w:val="00612F56"/>
    <w:rsid w:val="0061383B"/>
    <w:rsid w:val="0061461E"/>
    <w:rsid w:val="0061666F"/>
    <w:rsid w:val="00620F99"/>
    <w:rsid w:val="00630F82"/>
    <w:rsid w:val="006456BF"/>
    <w:rsid w:val="00646559"/>
    <w:rsid w:val="00646660"/>
    <w:rsid w:val="00646DC1"/>
    <w:rsid w:val="0065774F"/>
    <w:rsid w:val="00664833"/>
    <w:rsid w:val="00682141"/>
    <w:rsid w:val="00685BEE"/>
    <w:rsid w:val="0069570E"/>
    <w:rsid w:val="006A021E"/>
    <w:rsid w:val="006B14EB"/>
    <w:rsid w:val="006B5069"/>
    <w:rsid w:val="006C4DB4"/>
    <w:rsid w:val="006C653F"/>
    <w:rsid w:val="006D367B"/>
    <w:rsid w:val="006D6A0E"/>
    <w:rsid w:val="006D7799"/>
    <w:rsid w:val="006D7E71"/>
    <w:rsid w:val="006D7FF4"/>
    <w:rsid w:val="006E5B81"/>
    <w:rsid w:val="006F14E2"/>
    <w:rsid w:val="006F701D"/>
    <w:rsid w:val="007258DA"/>
    <w:rsid w:val="00730E67"/>
    <w:rsid w:val="007366CF"/>
    <w:rsid w:val="00743601"/>
    <w:rsid w:val="00743617"/>
    <w:rsid w:val="007445BF"/>
    <w:rsid w:val="00746BD9"/>
    <w:rsid w:val="0074765B"/>
    <w:rsid w:val="00751591"/>
    <w:rsid w:val="00755825"/>
    <w:rsid w:val="007573F3"/>
    <w:rsid w:val="0078458D"/>
    <w:rsid w:val="00786CAC"/>
    <w:rsid w:val="00794AC8"/>
    <w:rsid w:val="00796CF6"/>
    <w:rsid w:val="007A74D4"/>
    <w:rsid w:val="007B531E"/>
    <w:rsid w:val="007E26E7"/>
    <w:rsid w:val="007F3164"/>
    <w:rsid w:val="007F42F3"/>
    <w:rsid w:val="00801D91"/>
    <w:rsid w:val="00807417"/>
    <w:rsid w:val="00810150"/>
    <w:rsid w:val="00820934"/>
    <w:rsid w:val="00831837"/>
    <w:rsid w:val="00832622"/>
    <w:rsid w:val="00834D4F"/>
    <w:rsid w:val="0085291D"/>
    <w:rsid w:val="008547AF"/>
    <w:rsid w:val="00860C8A"/>
    <w:rsid w:val="008610CC"/>
    <w:rsid w:val="00863E99"/>
    <w:rsid w:val="008673F2"/>
    <w:rsid w:val="008714FC"/>
    <w:rsid w:val="008735CB"/>
    <w:rsid w:val="00894915"/>
    <w:rsid w:val="008A459A"/>
    <w:rsid w:val="008B7A73"/>
    <w:rsid w:val="008C4042"/>
    <w:rsid w:val="008C4A08"/>
    <w:rsid w:val="008C6E60"/>
    <w:rsid w:val="008E4AED"/>
    <w:rsid w:val="008F31A5"/>
    <w:rsid w:val="00917F08"/>
    <w:rsid w:val="00924FEF"/>
    <w:rsid w:val="00935174"/>
    <w:rsid w:val="009353FB"/>
    <w:rsid w:val="00936C9F"/>
    <w:rsid w:val="00943867"/>
    <w:rsid w:val="00952FD0"/>
    <w:rsid w:val="00954974"/>
    <w:rsid w:val="00971467"/>
    <w:rsid w:val="00971876"/>
    <w:rsid w:val="009735A6"/>
    <w:rsid w:val="00974AD0"/>
    <w:rsid w:val="0097787C"/>
    <w:rsid w:val="0098765A"/>
    <w:rsid w:val="009937E2"/>
    <w:rsid w:val="009A5743"/>
    <w:rsid w:val="009A6636"/>
    <w:rsid w:val="009C560D"/>
    <w:rsid w:val="009D3CAF"/>
    <w:rsid w:val="009D4195"/>
    <w:rsid w:val="009D7A9B"/>
    <w:rsid w:val="009E380A"/>
    <w:rsid w:val="009F3A0B"/>
    <w:rsid w:val="00A00918"/>
    <w:rsid w:val="00A02EE8"/>
    <w:rsid w:val="00A0406A"/>
    <w:rsid w:val="00A06C6A"/>
    <w:rsid w:val="00A072BA"/>
    <w:rsid w:val="00A1497B"/>
    <w:rsid w:val="00A161F2"/>
    <w:rsid w:val="00A21DF9"/>
    <w:rsid w:val="00A347C3"/>
    <w:rsid w:val="00A51DB4"/>
    <w:rsid w:val="00A52CD2"/>
    <w:rsid w:val="00A54587"/>
    <w:rsid w:val="00A55A38"/>
    <w:rsid w:val="00A661C4"/>
    <w:rsid w:val="00A672FA"/>
    <w:rsid w:val="00A70C59"/>
    <w:rsid w:val="00A739AF"/>
    <w:rsid w:val="00A761FD"/>
    <w:rsid w:val="00A80D26"/>
    <w:rsid w:val="00A8660F"/>
    <w:rsid w:val="00A86E55"/>
    <w:rsid w:val="00A93150"/>
    <w:rsid w:val="00AA47FE"/>
    <w:rsid w:val="00AA5E46"/>
    <w:rsid w:val="00AB5F97"/>
    <w:rsid w:val="00AC16A8"/>
    <w:rsid w:val="00AC4BDC"/>
    <w:rsid w:val="00AD17BC"/>
    <w:rsid w:val="00AD3774"/>
    <w:rsid w:val="00AD6517"/>
    <w:rsid w:val="00AE249C"/>
    <w:rsid w:val="00AF0D65"/>
    <w:rsid w:val="00B26CC7"/>
    <w:rsid w:val="00B33CCF"/>
    <w:rsid w:val="00B40162"/>
    <w:rsid w:val="00B42711"/>
    <w:rsid w:val="00B428CD"/>
    <w:rsid w:val="00B4506D"/>
    <w:rsid w:val="00B60039"/>
    <w:rsid w:val="00B65B7D"/>
    <w:rsid w:val="00B66399"/>
    <w:rsid w:val="00B729CD"/>
    <w:rsid w:val="00B72DC6"/>
    <w:rsid w:val="00B9340D"/>
    <w:rsid w:val="00BA1BF6"/>
    <w:rsid w:val="00BA2106"/>
    <w:rsid w:val="00BC0033"/>
    <w:rsid w:val="00BC0498"/>
    <w:rsid w:val="00BC43A2"/>
    <w:rsid w:val="00BC6E0D"/>
    <w:rsid w:val="00BD53B4"/>
    <w:rsid w:val="00BD65D7"/>
    <w:rsid w:val="00BD7DEF"/>
    <w:rsid w:val="00BE09EB"/>
    <w:rsid w:val="00BE0DC2"/>
    <w:rsid w:val="00BE111A"/>
    <w:rsid w:val="00BE23C1"/>
    <w:rsid w:val="00BF1B9D"/>
    <w:rsid w:val="00C00D73"/>
    <w:rsid w:val="00C03F71"/>
    <w:rsid w:val="00C13B23"/>
    <w:rsid w:val="00C15CA8"/>
    <w:rsid w:val="00C16D73"/>
    <w:rsid w:val="00C25860"/>
    <w:rsid w:val="00C30A2C"/>
    <w:rsid w:val="00C33CFD"/>
    <w:rsid w:val="00C44C74"/>
    <w:rsid w:val="00C45651"/>
    <w:rsid w:val="00C50FAB"/>
    <w:rsid w:val="00C54184"/>
    <w:rsid w:val="00C552E5"/>
    <w:rsid w:val="00C60567"/>
    <w:rsid w:val="00C6581D"/>
    <w:rsid w:val="00C712EE"/>
    <w:rsid w:val="00C74A43"/>
    <w:rsid w:val="00C85FB1"/>
    <w:rsid w:val="00C97F46"/>
    <w:rsid w:val="00CA5BEC"/>
    <w:rsid w:val="00CA6C6E"/>
    <w:rsid w:val="00CB0C48"/>
    <w:rsid w:val="00CB2A8C"/>
    <w:rsid w:val="00CC1528"/>
    <w:rsid w:val="00CC1D61"/>
    <w:rsid w:val="00CD09D4"/>
    <w:rsid w:val="00CD2CA9"/>
    <w:rsid w:val="00CE221E"/>
    <w:rsid w:val="00D05FF4"/>
    <w:rsid w:val="00D069BA"/>
    <w:rsid w:val="00D1433A"/>
    <w:rsid w:val="00D14DE2"/>
    <w:rsid w:val="00D218E5"/>
    <w:rsid w:val="00D56901"/>
    <w:rsid w:val="00D57625"/>
    <w:rsid w:val="00D75B62"/>
    <w:rsid w:val="00D81A93"/>
    <w:rsid w:val="00D821D5"/>
    <w:rsid w:val="00D822F8"/>
    <w:rsid w:val="00D90276"/>
    <w:rsid w:val="00D9281A"/>
    <w:rsid w:val="00D938FB"/>
    <w:rsid w:val="00DB1158"/>
    <w:rsid w:val="00DB30F4"/>
    <w:rsid w:val="00DC0F8B"/>
    <w:rsid w:val="00DC2976"/>
    <w:rsid w:val="00DD429F"/>
    <w:rsid w:val="00DD56E3"/>
    <w:rsid w:val="00DD7DF1"/>
    <w:rsid w:val="00DE2EED"/>
    <w:rsid w:val="00DE3CEE"/>
    <w:rsid w:val="00DE472E"/>
    <w:rsid w:val="00DE5268"/>
    <w:rsid w:val="00DF052B"/>
    <w:rsid w:val="00DF1D9A"/>
    <w:rsid w:val="00DF5202"/>
    <w:rsid w:val="00E00291"/>
    <w:rsid w:val="00E132BB"/>
    <w:rsid w:val="00E151C2"/>
    <w:rsid w:val="00E17604"/>
    <w:rsid w:val="00E30A71"/>
    <w:rsid w:val="00E32E78"/>
    <w:rsid w:val="00E479BC"/>
    <w:rsid w:val="00E47B48"/>
    <w:rsid w:val="00E5013C"/>
    <w:rsid w:val="00E50932"/>
    <w:rsid w:val="00E54607"/>
    <w:rsid w:val="00E6477E"/>
    <w:rsid w:val="00E91375"/>
    <w:rsid w:val="00E95225"/>
    <w:rsid w:val="00EA1A27"/>
    <w:rsid w:val="00EA2414"/>
    <w:rsid w:val="00EA4ED4"/>
    <w:rsid w:val="00EA7254"/>
    <w:rsid w:val="00EB75D7"/>
    <w:rsid w:val="00EC03DF"/>
    <w:rsid w:val="00EC46EF"/>
    <w:rsid w:val="00EC639E"/>
    <w:rsid w:val="00ED0D62"/>
    <w:rsid w:val="00ED10FE"/>
    <w:rsid w:val="00EE4298"/>
    <w:rsid w:val="00EF08EC"/>
    <w:rsid w:val="00EF7B1C"/>
    <w:rsid w:val="00F16F7B"/>
    <w:rsid w:val="00F27134"/>
    <w:rsid w:val="00F31D22"/>
    <w:rsid w:val="00F430F7"/>
    <w:rsid w:val="00F43A58"/>
    <w:rsid w:val="00F475D0"/>
    <w:rsid w:val="00F533EB"/>
    <w:rsid w:val="00F5570C"/>
    <w:rsid w:val="00F62141"/>
    <w:rsid w:val="00F74AC7"/>
    <w:rsid w:val="00F75783"/>
    <w:rsid w:val="00F7623E"/>
    <w:rsid w:val="00F77CE9"/>
    <w:rsid w:val="00F81557"/>
    <w:rsid w:val="00F81982"/>
    <w:rsid w:val="00F848A8"/>
    <w:rsid w:val="00F85E10"/>
    <w:rsid w:val="00F902EB"/>
    <w:rsid w:val="00F916BA"/>
    <w:rsid w:val="00FA1178"/>
    <w:rsid w:val="00FA33BD"/>
    <w:rsid w:val="00FB45B9"/>
    <w:rsid w:val="00FB4D44"/>
    <w:rsid w:val="00FC0CA2"/>
    <w:rsid w:val="00FC3FEE"/>
    <w:rsid w:val="00FC668B"/>
    <w:rsid w:val="00FC6937"/>
    <w:rsid w:val="00FD339C"/>
    <w:rsid w:val="00FD6812"/>
    <w:rsid w:val="00FE42F0"/>
    <w:rsid w:val="00FF5276"/>
    <w:rsid w:val="00FF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2B7E"/>
  <w15:docId w15:val="{67B84D7A-62A8-405D-9635-4E77CF30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4C5"/>
    <w:rPr>
      <w:rFonts w:ascii="Tahoma" w:hAnsi="Tahoma" w:cs="Tahoma"/>
      <w:sz w:val="16"/>
      <w:szCs w:val="16"/>
    </w:rPr>
  </w:style>
  <w:style w:type="character" w:customStyle="1" w:styleId="BalloonTextChar">
    <w:name w:val="Balloon Text Char"/>
    <w:basedOn w:val="DefaultParagraphFont"/>
    <w:link w:val="BalloonText"/>
    <w:uiPriority w:val="99"/>
    <w:semiHidden/>
    <w:rsid w:val="001A74C5"/>
    <w:rPr>
      <w:rFonts w:ascii="Tahoma" w:eastAsia="Times New Roman" w:hAnsi="Tahoma" w:cs="Tahoma"/>
      <w:sz w:val="16"/>
      <w:szCs w:val="16"/>
    </w:rPr>
  </w:style>
  <w:style w:type="character" w:styleId="Hyperlink">
    <w:name w:val="Hyperlink"/>
    <w:basedOn w:val="DefaultParagraphFont"/>
    <w:rsid w:val="001A74C5"/>
    <w:rPr>
      <w:color w:val="0000FF"/>
      <w:u w:val="single"/>
    </w:rPr>
  </w:style>
  <w:style w:type="paragraph" w:styleId="Header">
    <w:name w:val="header"/>
    <w:basedOn w:val="Normal"/>
    <w:link w:val="HeaderChar"/>
    <w:uiPriority w:val="99"/>
    <w:semiHidden/>
    <w:unhideWhenUsed/>
    <w:rsid w:val="00A672FA"/>
    <w:pPr>
      <w:tabs>
        <w:tab w:val="center" w:pos="4680"/>
        <w:tab w:val="right" w:pos="9360"/>
      </w:tabs>
    </w:pPr>
  </w:style>
  <w:style w:type="character" w:customStyle="1" w:styleId="HeaderChar">
    <w:name w:val="Header Char"/>
    <w:basedOn w:val="DefaultParagraphFont"/>
    <w:link w:val="Header"/>
    <w:uiPriority w:val="99"/>
    <w:semiHidden/>
    <w:rsid w:val="00A672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72FA"/>
    <w:pPr>
      <w:tabs>
        <w:tab w:val="center" w:pos="4680"/>
        <w:tab w:val="right" w:pos="9360"/>
      </w:tabs>
    </w:pPr>
  </w:style>
  <w:style w:type="character" w:customStyle="1" w:styleId="FooterChar">
    <w:name w:val="Footer Char"/>
    <w:basedOn w:val="DefaultParagraphFont"/>
    <w:link w:val="Footer"/>
    <w:uiPriority w:val="99"/>
    <w:rsid w:val="00A672FA"/>
    <w:rPr>
      <w:rFonts w:ascii="Times New Roman" w:eastAsia="Times New Roman" w:hAnsi="Times New Roman" w:cs="Times New Roman"/>
      <w:sz w:val="24"/>
      <w:szCs w:val="24"/>
    </w:rPr>
  </w:style>
  <w:style w:type="paragraph" w:styleId="ListParagraph">
    <w:name w:val="List Paragraph"/>
    <w:basedOn w:val="Normal"/>
    <w:uiPriority w:val="34"/>
    <w:qFormat/>
    <w:rsid w:val="0085291D"/>
    <w:pPr>
      <w:ind w:left="720"/>
      <w:contextualSpacing/>
    </w:pPr>
  </w:style>
  <w:style w:type="table" w:styleId="TableGrid">
    <w:name w:val="Table Grid"/>
    <w:basedOn w:val="TableNormal"/>
    <w:uiPriority w:val="59"/>
    <w:rsid w:val="00DE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9136">
      <w:bodyDiv w:val="1"/>
      <w:marLeft w:val="0"/>
      <w:marRight w:val="0"/>
      <w:marTop w:val="0"/>
      <w:marBottom w:val="0"/>
      <w:divBdr>
        <w:top w:val="none" w:sz="0" w:space="0" w:color="auto"/>
        <w:left w:val="none" w:sz="0" w:space="0" w:color="auto"/>
        <w:bottom w:val="none" w:sz="0" w:space="0" w:color="auto"/>
        <w:right w:val="none" w:sz="0" w:space="0" w:color="auto"/>
      </w:divBdr>
    </w:div>
    <w:div w:id="243413308">
      <w:bodyDiv w:val="1"/>
      <w:marLeft w:val="0"/>
      <w:marRight w:val="0"/>
      <w:marTop w:val="0"/>
      <w:marBottom w:val="0"/>
      <w:divBdr>
        <w:top w:val="none" w:sz="0" w:space="0" w:color="auto"/>
        <w:left w:val="none" w:sz="0" w:space="0" w:color="auto"/>
        <w:bottom w:val="none" w:sz="0" w:space="0" w:color="auto"/>
        <w:right w:val="none" w:sz="0" w:space="0" w:color="auto"/>
      </w:divBdr>
    </w:div>
    <w:div w:id="1656183484">
      <w:bodyDiv w:val="1"/>
      <w:marLeft w:val="0"/>
      <w:marRight w:val="0"/>
      <w:marTop w:val="0"/>
      <w:marBottom w:val="0"/>
      <w:divBdr>
        <w:top w:val="none" w:sz="0" w:space="0" w:color="auto"/>
        <w:left w:val="none" w:sz="0" w:space="0" w:color="auto"/>
        <w:bottom w:val="none" w:sz="0" w:space="0" w:color="auto"/>
        <w:right w:val="none" w:sz="0" w:space="0" w:color="auto"/>
      </w:divBdr>
    </w:div>
    <w:div w:id="1949921634">
      <w:bodyDiv w:val="1"/>
      <w:marLeft w:val="0"/>
      <w:marRight w:val="0"/>
      <w:marTop w:val="0"/>
      <w:marBottom w:val="0"/>
      <w:divBdr>
        <w:top w:val="none" w:sz="0" w:space="0" w:color="auto"/>
        <w:left w:val="none" w:sz="0" w:space="0" w:color="auto"/>
        <w:bottom w:val="none" w:sz="0" w:space="0" w:color="auto"/>
        <w:right w:val="none" w:sz="0" w:space="0" w:color="auto"/>
      </w:divBdr>
    </w:div>
    <w:div w:id="21416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yperlink" Target="https://www.amazon.com/Compensation-Sense-101-Questions-Employee/dp/1732663505/ref=sr_1_1?ie=UTF8&amp;qid=1541012183&amp;sr=8-1&amp;keywords=compensation+sense+1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0FE6-D346-4A0F-9B07-296296F32F62}"/>
</file>

<file path=customXml/itemProps2.xml><?xml version="1.0" encoding="utf-8"?>
<ds:datastoreItem xmlns:ds="http://schemas.openxmlformats.org/officeDocument/2006/customXml" ds:itemID="{4E05783D-F3D4-4023-A8E9-F6C730EBDEC5}">
  <ds:schemaRefs>
    <ds:schemaRef ds:uri="http://schemas.microsoft.com/sharepoint/v3/contenttype/forms"/>
  </ds:schemaRefs>
</ds:datastoreItem>
</file>

<file path=customXml/itemProps3.xml><?xml version="1.0" encoding="utf-8"?>
<ds:datastoreItem xmlns:ds="http://schemas.openxmlformats.org/officeDocument/2006/customXml" ds:itemID="{06F2F605-0903-40E7-B034-58B6C474AF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18B1BB-0025-4520-8C01-CC9C4A7A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dc:creator>
  <cp:lastModifiedBy>Cassandra Faurote</cp:lastModifiedBy>
  <cp:revision>9</cp:revision>
  <cp:lastPrinted>2019-10-22T17:49:00Z</cp:lastPrinted>
  <dcterms:created xsi:type="dcterms:W3CDTF">2020-11-13T14:00:00Z</dcterms:created>
  <dcterms:modified xsi:type="dcterms:W3CDTF">2020-11-13T14:09:00Z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Order">
    <vt:r8>6300</vt:r8>
  </property>
  <property fmtid="{D5CDD505-2E9C-101B-9397-08002B2CF9AE}" pid="10" name="_ExtendedDescription">
    <vt:lpwstr/>
  </property>
  <property fmtid="{D5CDD505-2E9C-101B-9397-08002B2CF9AE}" pid="11" name="TriggerFlowInfo">
    <vt:lpwstr/>
  </property>
</Properties>
</file>